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3E" w:rsidRDefault="00A96C3E" w:rsidP="00A96C3E">
      <w:pPr>
        <w:jc w:val="right"/>
        <w:rPr>
          <w:rFonts w:ascii="Cambria" w:hAnsi="Cambria" w:cs="Cambria"/>
          <w:b/>
          <w:bCs/>
          <w:i/>
          <w:iCs/>
        </w:rPr>
      </w:pPr>
      <w:r w:rsidRPr="003E2B73">
        <w:rPr>
          <w:rFonts w:ascii="Cambria" w:hAnsi="Cambria" w:cs="Cambria"/>
          <w:b/>
          <w:bCs/>
          <w:i/>
          <w:iCs/>
        </w:rPr>
        <w:t xml:space="preserve">Załącznik Nr </w:t>
      </w:r>
      <w:r>
        <w:rPr>
          <w:rFonts w:ascii="Cambria" w:hAnsi="Cambria" w:cs="Cambria"/>
          <w:b/>
          <w:bCs/>
          <w:i/>
          <w:iCs/>
        </w:rPr>
        <w:t>3</w:t>
      </w:r>
      <w:r w:rsidRPr="003E2B73">
        <w:rPr>
          <w:rFonts w:ascii="Cambria" w:hAnsi="Cambria" w:cs="Cambria"/>
          <w:b/>
          <w:bCs/>
          <w:i/>
          <w:iCs/>
        </w:rPr>
        <w:t xml:space="preserve"> do </w:t>
      </w:r>
      <w:r>
        <w:rPr>
          <w:rFonts w:ascii="Cambria" w:hAnsi="Cambria" w:cs="Cambria"/>
          <w:b/>
          <w:bCs/>
          <w:i/>
          <w:iCs/>
        </w:rPr>
        <w:t xml:space="preserve">Zarządzenia </w:t>
      </w:r>
    </w:p>
    <w:p w:rsidR="00A96C3E" w:rsidRPr="003E2B73" w:rsidRDefault="00A96C3E" w:rsidP="00A96C3E">
      <w:pPr>
        <w:jc w:val="right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Nr 33/2020/2021</w:t>
      </w:r>
    </w:p>
    <w:p w:rsidR="00A96C3E" w:rsidRPr="003E2B73" w:rsidRDefault="00A96C3E" w:rsidP="00A96C3E">
      <w:pPr>
        <w:jc w:val="right"/>
        <w:rPr>
          <w:rFonts w:ascii="Cambria" w:hAnsi="Cambria" w:cs="Cambria"/>
          <w:b/>
          <w:bCs/>
          <w:i/>
          <w:iCs/>
        </w:rPr>
      </w:pPr>
      <w:r w:rsidRPr="003E2B73">
        <w:rPr>
          <w:rFonts w:ascii="Cambria" w:hAnsi="Cambria" w:cs="Cambria"/>
          <w:b/>
          <w:bCs/>
          <w:i/>
          <w:iCs/>
        </w:rPr>
        <w:t>z dnia</w:t>
      </w:r>
      <w:r>
        <w:rPr>
          <w:rFonts w:ascii="Cambria" w:hAnsi="Cambria" w:cs="Cambria"/>
          <w:b/>
          <w:bCs/>
          <w:i/>
          <w:iCs/>
        </w:rPr>
        <w:t xml:space="preserve">26 marca 2021 r. </w:t>
      </w:r>
    </w:p>
    <w:p w:rsidR="002D2D53" w:rsidRPr="003E2B73" w:rsidRDefault="002D2D53" w:rsidP="00E5307E">
      <w:pPr>
        <w:jc w:val="center"/>
        <w:rPr>
          <w:rFonts w:ascii="Cambria" w:hAnsi="Cambria" w:cs="Cambria"/>
          <w:b/>
          <w:bCs/>
          <w:sz w:val="26"/>
          <w:szCs w:val="26"/>
        </w:rPr>
      </w:pPr>
    </w:p>
    <w:p w:rsidR="002D2D53" w:rsidRPr="003E2B73" w:rsidRDefault="002D2D53" w:rsidP="00E5307E">
      <w:pPr>
        <w:spacing w:before="120" w:after="120"/>
        <w:jc w:val="both"/>
        <w:rPr>
          <w:rFonts w:ascii="Cambria" w:hAnsi="Cambria" w:cs="Cambria"/>
          <w:sz w:val="22"/>
          <w:szCs w:val="22"/>
        </w:rPr>
      </w:pPr>
    </w:p>
    <w:p w:rsidR="002D2D53" w:rsidRDefault="002D2D53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Default="00AB1F97" w:rsidP="00E5307E">
      <w:pPr>
        <w:spacing w:before="120" w:after="120"/>
        <w:jc w:val="center"/>
        <w:rPr>
          <w:rFonts w:ascii="Cambria" w:hAnsi="Cambria" w:cs="Cambria"/>
          <w:sz w:val="22"/>
          <w:szCs w:val="22"/>
        </w:rPr>
      </w:pPr>
    </w:p>
    <w:p w:rsidR="00AB1F97" w:rsidRPr="003E2B73" w:rsidRDefault="00AB1F97" w:rsidP="00E5307E">
      <w:pPr>
        <w:spacing w:before="120" w:after="12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2D2D53" w:rsidRPr="003E2B73" w:rsidRDefault="002D2D53" w:rsidP="00E5307E">
      <w:pPr>
        <w:spacing w:before="120" w:after="120" w:line="360" w:lineRule="auto"/>
        <w:jc w:val="center"/>
        <w:rPr>
          <w:rFonts w:ascii="Cambria" w:hAnsi="Cambria" w:cs="Cambria"/>
          <w:b/>
          <w:bCs/>
        </w:rPr>
      </w:pPr>
      <w:r w:rsidRPr="003E2B73">
        <w:rPr>
          <w:rFonts w:ascii="Cambria" w:hAnsi="Cambria" w:cs="Cambria"/>
          <w:b/>
          <w:bCs/>
        </w:rPr>
        <w:t>INSTRUKCJA</w:t>
      </w:r>
    </w:p>
    <w:p w:rsidR="002D2D53" w:rsidRPr="003E2B73" w:rsidRDefault="002D2D53" w:rsidP="00E5307E">
      <w:pPr>
        <w:spacing w:after="60" w:line="360" w:lineRule="auto"/>
        <w:jc w:val="center"/>
        <w:rPr>
          <w:rFonts w:ascii="Cambria" w:hAnsi="Cambria" w:cs="Cambria"/>
          <w:b/>
          <w:bCs/>
        </w:rPr>
      </w:pPr>
      <w:r w:rsidRPr="003E2B73">
        <w:rPr>
          <w:rFonts w:ascii="Cambria" w:hAnsi="Cambria" w:cs="Cambria"/>
          <w:b/>
          <w:bCs/>
        </w:rPr>
        <w:t xml:space="preserve">W SPRAWIE ORGANIZACJI I ZAKRESU DZIAŁANIA SKŁADNICY AKT </w:t>
      </w:r>
      <w:r w:rsidRPr="003E2B73">
        <w:rPr>
          <w:rFonts w:ascii="Cambria" w:hAnsi="Cambria" w:cs="Cambria"/>
          <w:b/>
          <w:bCs/>
        </w:rPr>
        <w:br/>
        <w:t xml:space="preserve">w Zespole Szkół w Gościnie </w:t>
      </w:r>
    </w:p>
    <w:p w:rsidR="002D2D53" w:rsidRPr="003E2B73" w:rsidRDefault="002D2D53" w:rsidP="00E5307E">
      <w:pPr>
        <w:pageBreakBefore/>
        <w:spacing w:after="200" w:line="276" w:lineRule="auto"/>
        <w:rPr>
          <w:rFonts w:ascii="Cambria" w:hAnsi="Cambria" w:cs="Cambria"/>
          <w:b/>
          <w:bCs/>
          <w:sz w:val="22"/>
          <w:szCs w:val="22"/>
        </w:rPr>
      </w:pPr>
    </w:p>
    <w:p w:rsidR="002D2D53" w:rsidRPr="003E2B73" w:rsidRDefault="002D2D53" w:rsidP="00E5307E">
      <w:pPr>
        <w:spacing w:before="120" w:after="12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 w:rsidRPr="003E2B73">
        <w:rPr>
          <w:rFonts w:ascii="Cambria" w:hAnsi="Cambria" w:cs="Cambria"/>
          <w:b/>
          <w:bCs/>
          <w:sz w:val="22"/>
          <w:szCs w:val="22"/>
          <w:u w:val="single"/>
        </w:rPr>
        <w:t>SPIS TREŚCI:</w:t>
      </w:r>
    </w:p>
    <w:p w:rsidR="002D2D53" w:rsidRPr="003E2B73" w:rsidRDefault="002D2D53" w:rsidP="00E5307E">
      <w:pPr>
        <w:spacing w:before="120" w:after="12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6240"/>
        <w:gridCol w:w="520"/>
        <w:gridCol w:w="582"/>
      </w:tblGrid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>ROZDZIAŁ 1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Przepisy ogólne</w:t>
            </w:r>
          </w:p>
        </w:tc>
        <w:tc>
          <w:tcPr>
            <w:tcW w:w="520" w:type="dxa"/>
          </w:tcPr>
          <w:p w:rsidR="002D2D53" w:rsidRPr="003E2B73" w:rsidRDefault="002D2D53" w:rsidP="00E5307E">
            <w:pPr>
              <w:autoSpaceDE w:val="0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>ROZDZIAŁ 2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Organizacja i zadania składnicy akt</w:t>
            </w:r>
          </w:p>
        </w:tc>
        <w:tc>
          <w:tcPr>
            <w:tcW w:w="520" w:type="dxa"/>
          </w:tcPr>
          <w:p w:rsidR="002D2D53" w:rsidRPr="003E2B73" w:rsidRDefault="002D2D53" w:rsidP="00E5307E">
            <w:pPr>
              <w:autoSpaceDE w:val="0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 xml:space="preserve">ROZDZIAŁ 3    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Obsada składnicy akt</w:t>
            </w:r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 xml:space="preserve">ROZDZIAŁ 4     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pStyle w:val="Nagwek"/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Lokal składnicy akt</w:t>
            </w:r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 xml:space="preserve">ROZDZIAŁ 5      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Przejmowanie dokumentacji do składnicy akt</w:t>
            </w:r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 xml:space="preserve">ROZDZIAŁ 6     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Przechowywanie i zabezpieczanie zgromadzonej dokumentacji oraz prowadzenie jej ewidencji</w:t>
            </w:r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 xml:space="preserve">ROZDZIAŁ 7    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Przeprowadzanie skontrum w składnicy akt oraz porządkowanie dokumentacji w składnicy akt</w:t>
            </w:r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 xml:space="preserve">ROZDZIAŁ 8 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Udostępnianie dokumentacji ze stanu składnicy akt</w:t>
            </w:r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 xml:space="preserve">ROZDZIAŁ 9      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Wycofywanie dokumentacji ze stanu składnicy akt</w:t>
            </w:r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>ROZDZIAŁ 10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 xml:space="preserve">Brakowanie dokumentacji </w:t>
            </w:r>
            <w:proofErr w:type="spellStart"/>
            <w:r w:rsidRPr="003E2B73">
              <w:rPr>
                <w:rFonts w:ascii="Cambria" w:hAnsi="Cambria" w:cs="Cambria"/>
              </w:rPr>
              <w:t>niearchiwalnej</w:t>
            </w:r>
            <w:proofErr w:type="spellEnd"/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>ROZDZIAŁ 11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Przekazywanie materiałów archiwalnych do Archiwum Państwowego</w:t>
            </w:r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b/>
                <w:bCs/>
              </w:rPr>
              <w:t>ROZDZIAŁ 12</w:t>
            </w: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</w:rPr>
              <w:t>Postanowienia końcowe</w:t>
            </w:r>
          </w:p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</w:p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</w:p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</w:p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</w:p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</w:p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  <w:tr w:rsidR="002D2D53" w:rsidRPr="003E2B73">
        <w:trPr>
          <w:trHeight w:val="851"/>
        </w:trPr>
        <w:tc>
          <w:tcPr>
            <w:tcW w:w="187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</w:p>
        </w:tc>
        <w:tc>
          <w:tcPr>
            <w:tcW w:w="6240" w:type="dxa"/>
          </w:tcPr>
          <w:p w:rsidR="002D2D53" w:rsidRPr="003E2B73" w:rsidRDefault="002D2D53" w:rsidP="00E5307E">
            <w:pPr>
              <w:autoSpaceDE w:val="0"/>
              <w:rPr>
                <w:rFonts w:ascii="Cambria" w:hAnsi="Cambria" w:cs="Cambria"/>
              </w:rPr>
            </w:pPr>
          </w:p>
        </w:tc>
        <w:tc>
          <w:tcPr>
            <w:tcW w:w="520" w:type="dxa"/>
          </w:tcPr>
          <w:p w:rsidR="002D2D53" w:rsidRPr="003E2B73" w:rsidRDefault="002D2D53" w:rsidP="00E530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82" w:type="dxa"/>
          </w:tcPr>
          <w:p w:rsidR="002D2D53" w:rsidRPr="003E2B73" w:rsidRDefault="002D2D53" w:rsidP="00E5307E">
            <w:pPr>
              <w:autoSpaceDE w:val="0"/>
              <w:snapToGrid w:val="0"/>
              <w:jc w:val="right"/>
              <w:rPr>
                <w:rFonts w:ascii="Cambria" w:hAnsi="Cambria" w:cs="Cambria"/>
              </w:rPr>
            </w:pPr>
          </w:p>
        </w:tc>
      </w:tr>
    </w:tbl>
    <w:p w:rsidR="002D2D53" w:rsidRPr="003E2B73" w:rsidRDefault="002D2D53" w:rsidP="00E5307E">
      <w:pPr>
        <w:spacing w:before="120" w:after="120"/>
        <w:jc w:val="both"/>
        <w:rPr>
          <w:rFonts w:ascii="Cambria" w:hAnsi="Cambria" w:cs="Cambria"/>
          <w:b/>
          <w:bCs/>
        </w:rPr>
      </w:pPr>
    </w:p>
    <w:p w:rsidR="002D2D53" w:rsidRPr="003E2B73" w:rsidRDefault="002D2D53" w:rsidP="00E5307E">
      <w:pPr>
        <w:pStyle w:val="Rozdzia"/>
        <w:numPr>
          <w:ilvl w:val="0"/>
          <w:numId w:val="8"/>
        </w:numPr>
        <w:spacing w:before="0" w:after="0" w:line="276" w:lineRule="auto"/>
        <w:ind w:left="0"/>
        <w:rPr>
          <w:rFonts w:cs="Times New Roman"/>
          <w:color w:val="auto"/>
        </w:rPr>
      </w:pPr>
    </w:p>
    <w:p w:rsidR="002D2D53" w:rsidRPr="003E2B73" w:rsidRDefault="002D2D53" w:rsidP="00E5307E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4"/>
          <w:szCs w:val="24"/>
        </w:rPr>
      </w:pPr>
      <w:r w:rsidRPr="003E2B73">
        <w:rPr>
          <w:rFonts w:ascii="Cambria" w:hAnsi="Cambria" w:cs="Cambria"/>
          <w:b/>
          <w:bCs/>
          <w:color w:val="auto"/>
          <w:sz w:val="24"/>
          <w:szCs w:val="24"/>
        </w:rPr>
        <w:t>Przepisy ogólne</w:t>
      </w:r>
    </w:p>
    <w:p w:rsidR="002D2D53" w:rsidRPr="003E2B73" w:rsidRDefault="002D2D53" w:rsidP="00E5307E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</w:p>
    <w:p w:rsidR="002D2D53" w:rsidRPr="003E2B73" w:rsidRDefault="002D2D53" w:rsidP="00E5307E">
      <w:pPr>
        <w:pStyle w:val="Paragraf"/>
        <w:numPr>
          <w:ilvl w:val="1"/>
          <w:numId w:val="9"/>
        </w:numPr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Instrukcja o organizacji i zakresie działania składnicy akt zwana dalej „instrukcją archiwalną”, określa organizację, zadania i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zakres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działania składnicy akt w Zespole Szkół w Gościnie – Szkole Podstawowej z Oddziałami Integracyjnymi zwaną dalej  „Zespołem”</w:t>
      </w:r>
      <w:r w:rsidRPr="003E2B73">
        <w:rPr>
          <w:rFonts w:ascii="Cambria" w:hAnsi="Cambria" w:cs="Cambria"/>
          <w:b/>
          <w:bCs/>
          <w:color w:val="auto"/>
          <w:sz w:val="22"/>
          <w:szCs w:val="22"/>
        </w:rPr>
        <w:t xml:space="preserve"> </w:t>
      </w:r>
      <w:r w:rsidRPr="003E2B73">
        <w:rPr>
          <w:rFonts w:ascii="Cambria" w:hAnsi="Cambria" w:cs="Cambria"/>
          <w:color w:val="auto"/>
          <w:sz w:val="22"/>
          <w:szCs w:val="22"/>
        </w:rPr>
        <w:t>oraz postępowanie w składnicy akt z wszelką dokumentacją spraw zakończonych, niezależnie od techniki jej wytwarzania, postaci fizycznej oraz informacji w niej zawartych.</w:t>
      </w:r>
    </w:p>
    <w:p w:rsidR="002D2D53" w:rsidRPr="003E2B73" w:rsidRDefault="002D2D53" w:rsidP="00E5307E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</w:rPr>
      </w:pPr>
      <w:r w:rsidRPr="003E2B73">
        <w:rPr>
          <w:rFonts w:ascii="Cambria" w:hAnsi="Cambria" w:cs="Cambria"/>
          <w:color w:val="auto"/>
        </w:rPr>
        <w:t>Użyte w instrukcji archiwalnej określenia oznaczają:</w:t>
      </w:r>
    </w:p>
    <w:tbl>
      <w:tblPr>
        <w:tblW w:w="914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31"/>
        <w:gridCol w:w="6188"/>
      </w:tblGrid>
      <w:tr w:rsidR="002D2D53" w:rsidRPr="003E2B73">
        <w:trPr>
          <w:trHeight w:val="561"/>
        </w:trPr>
        <w:tc>
          <w:tcPr>
            <w:tcW w:w="425" w:type="dxa"/>
          </w:tcPr>
          <w:p w:rsidR="002D2D53" w:rsidRPr="003E2B73" w:rsidRDefault="002D2D53" w:rsidP="00E5307E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31" w:type="dxa"/>
          </w:tcPr>
          <w:p w:rsidR="002D2D53" w:rsidRPr="003E2B73" w:rsidRDefault="002D2D53" w:rsidP="00E5307E">
            <w:pPr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archiwista</w:t>
            </w:r>
          </w:p>
        </w:tc>
        <w:tc>
          <w:tcPr>
            <w:tcW w:w="6188" w:type="dxa"/>
          </w:tcPr>
          <w:p w:rsidR="002D2D53" w:rsidRPr="003E2B73" w:rsidRDefault="002D2D53" w:rsidP="00E5307E">
            <w:pPr>
              <w:suppressAutoHyphens/>
              <w:spacing w:line="276" w:lineRule="auto"/>
              <w:ind w:right="422"/>
              <w:jc w:val="both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- pracownika lub pracowników realizujących zadania składnicy akt;</w:t>
            </w:r>
          </w:p>
        </w:tc>
      </w:tr>
      <w:tr w:rsidR="002D2D53" w:rsidRPr="003E2B73">
        <w:trPr>
          <w:trHeight w:val="561"/>
        </w:trPr>
        <w:tc>
          <w:tcPr>
            <w:tcW w:w="425" w:type="dxa"/>
          </w:tcPr>
          <w:p w:rsidR="002D2D53" w:rsidRPr="003E2B73" w:rsidRDefault="002D2D53" w:rsidP="00E5307E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31" w:type="dxa"/>
          </w:tcPr>
          <w:p w:rsidR="002D2D53" w:rsidRPr="003E2B73" w:rsidRDefault="002D2D53" w:rsidP="00E5307E">
            <w:pPr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pacing w:val="6"/>
                <w:sz w:val="20"/>
                <w:szCs w:val="20"/>
              </w:rPr>
              <w:t>informatyczny nośnik danych</w:t>
            </w:r>
          </w:p>
        </w:tc>
        <w:tc>
          <w:tcPr>
            <w:tcW w:w="6188" w:type="dxa"/>
          </w:tcPr>
          <w:p w:rsidR="002D2D53" w:rsidRPr="003E2B73" w:rsidRDefault="002D2D53" w:rsidP="00E5307E">
            <w:pPr>
              <w:suppressAutoHyphens/>
              <w:spacing w:line="276" w:lineRule="auto"/>
              <w:ind w:right="422"/>
              <w:jc w:val="both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- informatyczny nośnik danych, na którym zapisano dokumentację w postaci elektronicznej;</w:t>
            </w:r>
          </w:p>
        </w:tc>
      </w:tr>
      <w:tr w:rsidR="002D2D53" w:rsidRPr="003E2B73">
        <w:trPr>
          <w:trHeight w:val="561"/>
        </w:trPr>
        <w:tc>
          <w:tcPr>
            <w:tcW w:w="425" w:type="dxa"/>
          </w:tcPr>
          <w:p w:rsidR="002D2D53" w:rsidRPr="003E2B73" w:rsidRDefault="002D2D53" w:rsidP="00E5307E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31" w:type="dxa"/>
          </w:tcPr>
          <w:p w:rsidR="002D2D53" w:rsidRPr="003E2B73" w:rsidRDefault="002D2D53" w:rsidP="00E5307E">
            <w:pPr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kierownik komórki organizacyjnej</w:t>
            </w:r>
          </w:p>
        </w:tc>
        <w:tc>
          <w:tcPr>
            <w:tcW w:w="6188" w:type="dxa"/>
          </w:tcPr>
          <w:p w:rsidR="002D2D53" w:rsidRPr="003E2B73" w:rsidRDefault="002D2D53" w:rsidP="00E5307E">
            <w:pPr>
              <w:suppressAutoHyphens/>
              <w:spacing w:line="276" w:lineRule="auto"/>
              <w:jc w:val="both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- osobę kierującą komórką organizacyjną lub osobę upoważnioną do wykonywania jej zadań;</w:t>
            </w:r>
          </w:p>
        </w:tc>
      </w:tr>
      <w:tr w:rsidR="002D2D53" w:rsidRPr="003E2B73">
        <w:trPr>
          <w:trHeight w:val="561"/>
        </w:trPr>
        <w:tc>
          <w:tcPr>
            <w:tcW w:w="425" w:type="dxa"/>
          </w:tcPr>
          <w:p w:rsidR="002D2D53" w:rsidRPr="003E2B73" w:rsidRDefault="002D2D53" w:rsidP="00E5307E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31" w:type="dxa"/>
          </w:tcPr>
          <w:p w:rsidR="002D2D53" w:rsidRPr="003E2B73" w:rsidRDefault="002D2D53" w:rsidP="00E5307E">
            <w:pPr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komórka organizacyjna</w:t>
            </w:r>
          </w:p>
        </w:tc>
        <w:tc>
          <w:tcPr>
            <w:tcW w:w="6188" w:type="dxa"/>
          </w:tcPr>
          <w:p w:rsidR="002D2D53" w:rsidRPr="003E2B73" w:rsidRDefault="002D2D53" w:rsidP="00E5307E">
            <w:pPr>
              <w:tabs>
                <w:tab w:val="left" w:pos="317"/>
              </w:tabs>
              <w:suppressAutoHyphens/>
              <w:autoSpaceDE w:val="0"/>
              <w:spacing w:line="276" w:lineRule="auto"/>
              <w:jc w:val="both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- wydzieloną organizacyjnie część Zespołu np. zespół,  referat, samodzielne stanowisko pracy;</w:t>
            </w:r>
          </w:p>
        </w:tc>
      </w:tr>
      <w:tr w:rsidR="002D2D53" w:rsidRPr="003E2B73">
        <w:trPr>
          <w:trHeight w:val="561"/>
        </w:trPr>
        <w:tc>
          <w:tcPr>
            <w:tcW w:w="425" w:type="dxa"/>
          </w:tcPr>
          <w:p w:rsidR="002D2D53" w:rsidRPr="003E2B73" w:rsidRDefault="002D2D53" w:rsidP="00E5307E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31" w:type="dxa"/>
          </w:tcPr>
          <w:p w:rsidR="002D2D53" w:rsidRPr="003E2B73" w:rsidRDefault="002D2D53" w:rsidP="00E5307E">
            <w:pPr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skład informatycznych nośników danych</w:t>
            </w:r>
          </w:p>
        </w:tc>
        <w:tc>
          <w:tcPr>
            <w:tcW w:w="6188" w:type="dxa"/>
          </w:tcPr>
          <w:p w:rsidR="002D2D53" w:rsidRPr="003E2B73" w:rsidRDefault="002D2D53" w:rsidP="00E5307E">
            <w:pPr>
              <w:suppressAutoHyphens/>
              <w:spacing w:line="276" w:lineRule="auto"/>
              <w:jc w:val="both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- uporządkowany zbiór informatycznych nośników danych zawierających dokumentację w postaci elektronicznej;</w:t>
            </w:r>
          </w:p>
        </w:tc>
      </w:tr>
      <w:tr w:rsidR="002D2D53" w:rsidRPr="003E2B73">
        <w:trPr>
          <w:trHeight w:val="561"/>
        </w:trPr>
        <w:tc>
          <w:tcPr>
            <w:tcW w:w="425" w:type="dxa"/>
          </w:tcPr>
          <w:p w:rsidR="002D2D53" w:rsidRPr="003E2B73" w:rsidRDefault="002D2D53" w:rsidP="00E5307E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31" w:type="dxa"/>
          </w:tcPr>
          <w:p w:rsidR="002D2D53" w:rsidRPr="003E2B73" w:rsidRDefault="002D2D53" w:rsidP="00E5307E">
            <w:pPr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składnica akt</w:t>
            </w:r>
          </w:p>
        </w:tc>
        <w:tc>
          <w:tcPr>
            <w:tcW w:w="6188" w:type="dxa"/>
          </w:tcPr>
          <w:p w:rsidR="002D2D53" w:rsidRPr="003E2B73" w:rsidRDefault="002D2D53" w:rsidP="00E5307E">
            <w:pPr>
              <w:suppressAutoHyphens/>
              <w:spacing w:line="276" w:lineRule="auto"/>
              <w:jc w:val="both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- składnica akt Zespołu;</w:t>
            </w:r>
          </w:p>
        </w:tc>
      </w:tr>
      <w:tr w:rsidR="002D2D53" w:rsidRPr="003E2B73">
        <w:trPr>
          <w:trHeight w:val="561"/>
        </w:trPr>
        <w:tc>
          <w:tcPr>
            <w:tcW w:w="425" w:type="dxa"/>
          </w:tcPr>
          <w:p w:rsidR="002D2D53" w:rsidRPr="003E2B73" w:rsidRDefault="002D2D53" w:rsidP="00E5307E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31" w:type="dxa"/>
          </w:tcPr>
          <w:p w:rsidR="002D2D53" w:rsidRPr="003E2B73" w:rsidRDefault="002D2D53" w:rsidP="00E5307E">
            <w:pPr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teczka aktowa</w:t>
            </w:r>
          </w:p>
        </w:tc>
        <w:tc>
          <w:tcPr>
            <w:tcW w:w="6188" w:type="dxa"/>
          </w:tcPr>
          <w:p w:rsidR="002D2D53" w:rsidRPr="003E2B73" w:rsidRDefault="002D2D53" w:rsidP="00E5307E">
            <w:pPr>
              <w:suppressAutoHyphens/>
              <w:spacing w:line="276" w:lineRule="auto"/>
              <w:jc w:val="both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 xml:space="preserve">- materiał biurowy używany do przechowywania dokumentacji </w:t>
            </w:r>
            <w:r w:rsidRPr="003E2B73">
              <w:rPr>
                <w:rFonts w:ascii="Cambria" w:hAnsi="Cambria" w:cs="Cambria"/>
                <w:sz w:val="22"/>
                <w:szCs w:val="22"/>
              </w:rPr>
              <w:br/>
              <w:t xml:space="preserve">w postaci </w:t>
            </w:r>
            <w:proofErr w:type="spellStart"/>
            <w:r w:rsidRPr="003E2B73">
              <w:rPr>
                <w:rFonts w:ascii="Cambria" w:hAnsi="Cambria" w:cs="Cambria"/>
                <w:sz w:val="22"/>
                <w:szCs w:val="22"/>
              </w:rPr>
              <w:t>nieelektronicznej</w:t>
            </w:r>
            <w:proofErr w:type="spellEnd"/>
            <w:r w:rsidRPr="003E2B73">
              <w:rPr>
                <w:rFonts w:ascii="Cambria" w:hAnsi="Cambria" w:cs="Cambria"/>
                <w:sz w:val="22"/>
                <w:szCs w:val="22"/>
              </w:rPr>
              <w:t>;</w:t>
            </w:r>
          </w:p>
        </w:tc>
      </w:tr>
      <w:tr w:rsidR="002D2D53" w:rsidRPr="003E2B73">
        <w:trPr>
          <w:trHeight w:val="561"/>
        </w:trPr>
        <w:tc>
          <w:tcPr>
            <w:tcW w:w="425" w:type="dxa"/>
          </w:tcPr>
          <w:p w:rsidR="002D2D53" w:rsidRPr="003E2B73" w:rsidRDefault="002D2D53" w:rsidP="00E5307E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31" w:type="dxa"/>
          </w:tcPr>
          <w:p w:rsidR="002D2D53" w:rsidRPr="003E2B73" w:rsidRDefault="002D2D53" w:rsidP="00E5307E">
            <w:pPr>
              <w:spacing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wykaz akt</w:t>
            </w:r>
          </w:p>
        </w:tc>
        <w:tc>
          <w:tcPr>
            <w:tcW w:w="6188" w:type="dxa"/>
          </w:tcPr>
          <w:p w:rsidR="002D2D53" w:rsidRPr="003E2B73" w:rsidRDefault="002D2D53" w:rsidP="00E5307E">
            <w:pPr>
              <w:suppressAutoHyphens/>
              <w:spacing w:line="276" w:lineRule="auto"/>
              <w:jc w:val="both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- jednolity rzeczowy wykaz akt.</w:t>
            </w:r>
          </w:p>
        </w:tc>
      </w:tr>
    </w:tbl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Dokumentacja przekazywana i przechowywana w składnicy akt musi być uporządkowana i zakwalifikowana do właściwych kategorii archiwalnych.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Podstawą kwalifikacji archiwalnej są wykazy akt, obowiązujące w czasie, gdy dokumentacja powstawała i była gromadzona, chyba że przepis szczególny stanowi inaczej.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b/>
          <w:bCs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Dyrektor właściwego archiwum państwowego może dokonać zmiany kategorii archiwalnej dokumentacji.</w:t>
      </w: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Dopuszcza się wykorzystanie narzędzi informatycznych, w szczególności w celu: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sporządzania środków ewidencyjnych dokumentacji do przekazania do składnicy akt, ich przesyłania, jak i w celu sporządzania środków ewidencyjnych dokumentacji przechowywanej w składnicy akt;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prowadzenia ewidencji dokumentacji w składnicy akt;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prowadzenia ewidencji udostępniania dokumentacji;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 xml:space="preserve">sporządzania środków ewidencyjnych dokumentacji w związku z procedurą brakowania dokumentacji </w:t>
      </w:r>
      <w:proofErr w:type="spellStart"/>
      <w:r w:rsidRPr="003E2B73">
        <w:rPr>
          <w:color w:val="auto"/>
        </w:rPr>
        <w:t>niearchiwalnej</w:t>
      </w:r>
      <w:proofErr w:type="spellEnd"/>
      <w:r w:rsidRPr="003E2B73">
        <w:rPr>
          <w:color w:val="auto"/>
        </w:rPr>
        <w:t xml:space="preserve"> lub przekazywania materiałów archiwalnych do właściwego archiwum państwowego;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prowadzenia ewidencji wyników pomiaru temperatury i wilgotności powietrza w magazynach składnicy;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informowania o dokumentacji przechowywanej w składnicy akt.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lastRenderedPageBreak/>
        <w:t>Narzędzia informatyczne, o których mowa w ust. 1, mogą być stosowane zamiast dokumentacji w  postaci papierowej, jeżeli dane w postaci elektronicznej: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 xml:space="preserve">są zabezpieczone przed wprowadzeniem zmian przez osoby nieupoważnione, 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są zabezpieczone przed utratą przez co najmniej sporządzanie kopii zabezpieczającej na odrębnym informatycznym nośniku danych, nie później niż dobę  po zmianie treści tych danych, ale nie rzadziej niż raz na 6 miesięcy.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Kopie zabezpieczające wykonuje się kolejno na co najmniej dwóch różnych informatycznych nośnikach danych, tak aby stale dysponować co najmniej dwoma nośnikami umożliwiającymi odzyskanie danych.</w:t>
      </w: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b/>
          <w:bCs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Wymagania, określone w ust. 2, uważa się za spełnione, jeśli dla Zespołu został opracowany i wdrożony system zarządzania bezpieczeństwem informacji, w którym określono wymagania bezpieczeństwa zgodnie z Polskimi Normami PN-ISO/IEC 27001 oraz PN-ISO/IEC 17799.</w:t>
      </w:r>
    </w:p>
    <w:p w:rsidR="00C245BB" w:rsidRPr="003E2B73" w:rsidRDefault="00C245BB" w:rsidP="00C245BB">
      <w:pPr>
        <w:pStyle w:val="Ustp"/>
        <w:numPr>
          <w:ilvl w:val="0"/>
          <w:numId w:val="0"/>
        </w:numPr>
        <w:spacing w:before="0" w:line="276" w:lineRule="auto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D2D53" w:rsidRPr="003E2B73" w:rsidRDefault="002D2D53" w:rsidP="00E5307E">
      <w:pPr>
        <w:pStyle w:val="Rozdzia"/>
        <w:spacing w:before="0" w:after="0" w:line="276" w:lineRule="auto"/>
        <w:ind w:left="0"/>
        <w:rPr>
          <w:rFonts w:cs="Times New Roman"/>
          <w:color w:val="auto"/>
        </w:rPr>
      </w:pPr>
    </w:p>
    <w:p w:rsidR="002D2D53" w:rsidRPr="003E2B73" w:rsidRDefault="002D2D53" w:rsidP="00E5307E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4"/>
          <w:szCs w:val="24"/>
        </w:rPr>
      </w:pPr>
      <w:r w:rsidRPr="003E2B73">
        <w:rPr>
          <w:rFonts w:ascii="Cambria" w:hAnsi="Cambria" w:cs="Cambria"/>
          <w:b/>
          <w:bCs/>
          <w:color w:val="auto"/>
          <w:sz w:val="24"/>
          <w:szCs w:val="24"/>
        </w:rPr>
        <w:t>Organizacja i zadania składnicy akt</w:t>
      </w:r>
    </w:p>
    <w:p w:rsidR="002D2D53" w:rsidRPr="003E2B73" w:rsidRDefault="002D2D53" w:rsidP="00E5307E"/>
    <w:p w:rsidR="002D2D53" w:rsidRPr="003E2B73" w:rsidRDefault="002D2D53" w:rsidP="00E5307E">
      <w:pPr>
        <w:pStyle w:val="Paragraf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W Zespole działają dwie  składnice akt. Pierwsza w budynku placówki przy ul. Kościuszki 5, druga w budynku przy ul. Grunwaldzkiej 14. 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Składnice akt gromadzą i przechowują dokumentację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niearchiwalną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(akta kategorii B) ze wszystkich komórek organizacyjnych Zespołu</w:t>
      </w:r>
      <w:r w:rsidRPr="003E2B73">
        <w:rPr>
          <w:rFonts w:ascii="Cambria" w:hAnsi="Cambria" w:cs="Cambria"/>
          <w:b/>
          <w:bCs/>
          <w:i/>
          <w:iCs/>
          <w:color w:val="auto"/>
          <w:sz w:val="22"/>
          <w:szCs w:val="22"/>
        </w:rPr>
        <w:t xml:space="preserve"> </w:t>
      </w:r>
      <w:r w:rsidRPr="003E2B73">
        <w:rPr>
          <w:rFonts w:ascii="Cambria" w:hAnsi="Cambria" w:cs="Cambria"/>
          <w:color w:val="auto"/>
          <w:sz w:val="22"/>
          <w:szCs w:val="22"/>
        </w:rPr>
        <w:t>oraz dokumentację odziedziczoną.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Do zadań składnicy akt należy: </w:t>
      </w:r>
      <w:r w:rsidRPr="003E2B73">
        <w:rPr>
          <w:rFonts w:ascii="Cambria" w:hAnsi="Cambria" w:cs="Cambria"/>
          <w:color w:val="auto"/>
          <w:sz w:val="22"/>
          <w:szCs w:val="22"/>
        </w:rPr>
        <w:tab/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przejmowanie dokumentacji;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 xml:space="preserve">przechowywanie i zabezpieczanie zgromadzonej dokumentacji oraz prowadzenie jej ewidencji; 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przeprowadzanie skontrum dokumentacji;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porządkowanie przechowywanej dokumentacji, przejętej w latach wcześniejszych w stanie nieuporządkowanym;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udostępnianie przechowywanej dokumentacji;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 xml:space="preserve">wycofywanie dokumentacji ze stanu składnicy akt w przypadku wznowienia sprawy </w:t>
      </w:r>
      <w:r w:rsidRPr="003E2B73">
        <w:rPr>
          <w:color w:val="auto"/>
        </w:rPr>
        <w:br/>
        <w:t>w komórce organizacyjnej;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przeprowadzanie kwerend archiwalnych, czyli poszukiwanie w dokumentacji informacji na temat osób, zdarzeń, czy problemów;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 xml:space="preserve">inicjowanie brakowania dokumentacji </w:t>
      </w:r>
      <w:proofErr w:type="spellStart"/>
      <w:r w:rsidRPr="003E2B73">
        <w:rPr>
          <w:color w:val="auto"/>
        </w:rPr>
        <w:t>niearchiwalnej</w:t>
      </w:r>
      <w:proofErr w:type="spellEnd"/>
      <w:r w:rsidRPr="003E2B73">
        <w:rPr>
          <w:color w:val="auto"/>
        </w:rPr>
        <w:t xml:space="preserve"> oraz udział w jej komisyjnym brakowaniu; 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doradzanie komórkom organizacyjnym w zakresie właściwego postępowania z dokumentacją.</w:t>
      </w:r>
    </w:p>
    <w:p w:rsidR="00C245BB" w:rsidRPr="003E2B73" w:rsidRDefault="00C245BB" w:rsidP="00C245BB">
      <w:pPr>
        <w:pStyle w:val="Punkt"/>
        <w:numPr>
          <w:ilvl w:val="0"/>
          <w:numId w:val="0"/>
        </w:numPr>
        <w:rPr>
          <w:rFonts w:cs="Times New Roman"/>
          <w:color w:val="auto"/>
        </w:rPr>
      </w:pPr>
    </w:p>
    <w:p w:rsidR="002D2D53" w:rsidRPr="003E2B73" w:rsidRDefault="002D2D53" w:rsidP="00E5307E">
      <w:pPr>
        <w:pStyle w:val="Rozdzia"/>
        <w:keepNext w:val="0"/>
        <w:keepLines w:val="0"/>
        <w:spacing w:before="0" w:after="0" w:line="276" w:lineRule="auto"/>
        <w:ind w:left="0"/>
        <w:rPr>
          <w:rFonts w:cs="Times New Roman"/>
          <w:color w:val="auto"/>
        </w:rPr>
      </w:pPr>
    </w:p>
    <w:p w:rsidR="002D2D53" w:rsidRPr="003E2B73" w:rsidRDefault="002D2D53" w:rsidP="00E5307E">
      <w:pPr>
        <w:pStyle w:val="Nagwek2"/>
        <w:keepNext w:val="0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4"/>
          <w:szCs w:val="24"/>
        </w:rPr>
      </w:pPr>
      <w:r w:rsidRPr="003E2B73">
        <w:rPr>
          <w:rFonts w:ascii="Cambria" w:hAnsi="Cambria" w:cs="Cambria"/>
          <w:b/>
          <w:bCs/>
          <w:color w:val="auto"/>
          <w:sz w:val="24"/>
          <w:szCs w:val="24"/>
        </w:rPr>
        <w:t>Obsada składnicy akt</w:t>
      </w:r>
    </w:p>
    <w:p w:rsidR="00C245BB" w:rsidRPr="003E2B73" w:rsidRDefault="00C245BB" w:rsidP="00C245BB"/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Archiwista odpowiedzialny jest za realizację zadań składnicy akt, o których mowa w § 6.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Liczba pracowników składnicy akt musi umożliwiać sprawną realizację zadań składnicy akt.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 przypadku zatrudnienia w składnicy akt co najmniej dwóch archiwistów wyznacza się pośród nich osobę koordynującą prace składnicy akt.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Archiwista powinien posiadać co najmniej wykształcenie średnie i przeszkolenie archiwalne.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lastRenderedPageBreak/>
        <w:t>Archiwista powinien wykazać się znajomością systemów kancelaryjnych, według których była i jest prowadzona dokumentacja we własnej jednostce.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Archiwista ma prawo do ubrania ochronnego (w szczególności fartuchy, rękawiczki lateksowe, maseczki z filtrem, itp.).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b/>
          <w:bCs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Archiwista powinien stale pogłębiać swoje kwalifikacje zawodowe. 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 razie zmiany na stanowisku archiwisty, w przypadku gdy był on tylko jeden lub osoby koordynującej pracę składnicy akt, gdy było co najmniej dwóch archiwistów, przekazanie składnicy akt odpowiednio nowemu archiwiście lub osobie koordynującej, odbywa się protokolarnie.</w:t>
      </w:r>
    </w:p>
    <w:p w:rsidR="002D2D53" w:rsidRPr="003E2B73" w:rsidRDefault="002D2D53" w:rsidP="00E5307E">
      <w:pPr>
        <w:pStyle w:val="Rozdzia"/>
        <w:keepNext w:val="0"/>
        <w:keepLines w:val="0"/>
        <w:spacing w:before="0" w:after="0" w:line="276" w:lineRule="auto"/>
        <w:ind w:left="0"/>
        <w:rPr>
          <w:rFonts w:cs="Times New Roman"/>
          <w:color w:val="auto"/>
        </w:rPr>
      </w:pPr>
    </w:p>
    <w:p w:rsidR="002D2D53" w:rsidRPr="003E2B73" w:rsidRDefault="002D2D53" w:rsidP="00E5307E">
      <w:pPr>
        <w:pStyle w:val="Nagwek2"/>
        <w:keepNext w:val="0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4"/>
          <w:szCs w:val="24"/>
        </w:rPr>
      </w:pPr>
      <w:r w:rsidRPr="003E2B73">
        <w:rPr>
          <w:rFonts w:ascii="Cambria" w:hAnsi="Cambria" w:cs="Cambria"/>
          <w:b/>
          <w:bCs/>
          <w:color w:val="auto"/>
          <w:sz w:val="24"/>
          <w:szCs w:val="24"/>
        </w:rPr>
        <w:t>Lokal składnicy akt</w:t>
      </w:r>
    </w:p>
    <w:p w:rsidR="002D2D53" w:rsidRPr="003E2B73" w:rsidRDefault="002D2D53" w:rsidP="00E5307E"/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Na lokal składnicy akt składają się pomieszczenia Zespołu pełniące funkcję magazynów, </w:t>
      </w:r>
      <w:r w:rsidRPr="003E2B73">
        <w:rPr>
          <w:rFonts w:ascii="Cambria" w:hAnsi="Cambria" w:cs="Cambria"/>
          <w:color w:val="auto"/>
          <w:sz w:val="22"/>
          <w:szCs w:val="22"/>
        </w:rPr>
        <w:br/>
        <w:t>w których przechowuje się dokumentację oraz pomieszczenia biurowe umożliwiające prace archiwiście i osobom korzystającym z dokumentacji na miejscu.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 xml:space="preserve">Ul. Kościuszki 5 – wygospodarowane pomieszczenie nr 29 na 2. piętrze. 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 xml:space="preserve">Ul. Grunwaldzka 14 – wygospodarowane pomieszczenie nr 30, poziom 2. 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W szczególnie uzasadnionych przypadkach, po uzyskaniu akceptacji dyrektora dopuszcza się zorganizowanie pomieszczenia biurowego oraz pomieszczenia umożliwiającego korzystanie </w:t>
      </w:r>
      <w:r w:rsidRPr="003E2B73">
        <w:rPr>
          <w:rFonts w:ascii="Cambria" w:hAnsi="Cambria" w:cs="Cambria"/>
          <w:color w:val="auto"/>
          <w:sz w:val="22"/>
          <w:szCs w:val="22"/>
        </w:rPr>
        <w:br/>
        <w:t>z dokumentacji na miejscu w pomieszczeniach pełniących funkcję magazynów, jeżeli posiadają one okna.</w:t>
      </w: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  <w:sz w:val="22"/>
          <w:szCs w:val="22"/>
        </w:rPr>
      </w:pP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Magazyny składnicy akt powinny zabezpieczać przechowywaną w nich dokumentację przed uszkodzeniem, zniszczeniem lub utratą, w szczególności magazyny te powinny: 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być usytuowane pomieszczeniu składającym się z elementów konstrukcyjnych o odpowiedniej nośności;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być suche, zapewniać właściwą temperaturę w ciągu roku;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posiadać skuteczną wentylację i sprawną instalację elektryczną;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być zabezpieczone przed włamaniem poprzez co najmniej wzmocnione drzwi z minimum dwoma zamkami, w tym jednym o skomplikowanym systemie otwierania, plombowane po zakończeniu pracy w danym dniu;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być zabezpieczone przed pożarem poprzez co najmniej system wykrywania ognia i dymu oraz gaśnice odpowiednie do potencjalnego źródła pożaru;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być zabezpieczone przed bezpośrednim działaniem promieni słonecznych poprzez zastosowanie w oknach zasłon, żaluzji, szyb lub folii chroniących przed promieniowaniem UV;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zapewniać możliwość stałego dostępu do całości przechowywanej dokumentacji bez potrzeby przestawiania części dokumentacji w celu dotarcia do innej;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posiadać oświetlenie zapewniające odpowiednią widoczność bez potrzeby korzystania z przenośnego źródła światła.</w:t>
      </w: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  <w:sz w:val="22"/>
          <w:szCs w:val="22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Magazyny składnicy akt wyposaża się w:</w:t>
      </w:r>
    </w:p>
    <w:p w:rsidR="002D2D53" w:rsidRPr="003E2B73" w:rsidRDefault="002D2D53" w:rsidP="003E2B73">
      <w:pPr>
        <w:pStyle w:val="Punkt"/>
        <w:numPr>
          <w:ilvl w:val="0"/>
          <w:numId w:val="0"/>
        </w:numPr>
        <w:rPr>
          <w:rFonts w:cs="Times New Roman"/>
          <w:color w:val="auto"/>
        </w:rPr>
      </w:pPr>
      <w:r w:rsidRPr="003E2B73">
        <w:rPr>
          <w:color w:val="auto"/>
        </w:rPr>
        <w:t xml:space="preserve">Ul. Kościuszki: 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ponumerowane regały z przesuwnymi drzwiami zamykanymi na klucz (drzwi jezdne), usytuowane prostopadle do okien o wysokości i szerokości półek dostosowanych do rozmiaru dokumentacji, z odstępem od sufitu i podłogi;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lastRenderedPageBreak/>
        <w:t>drabinki umożliwiające lepszy dostęp do wyżej usytuowanych półek;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sprzęt do pomiaru temperatury i wilgotności powietrza;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podręczny sprzęt gaśniczy;</w:t>
      </w:r>
    </w:p>
    <w:p w:rsidR="003E2B73" w:rsidRDefault="002D2D53" w:rsidP="003E2B73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schemat topograficzny rozmieszczenia dokumentacji, umieszczony w widocznym miejscu.</w:t>
      </w:r>
    </w:p>
    <w:p w:rsidR="003E2B73" w:rsidRDefault="003E2B73" w:rsidP="003E2B73">
      <w:pPr>
        <w:pStyle w:val="Punkt"/>
        <w:numPr>
          <w:ilvl w:val="0"/>
          <w:numId w:val="0"/>
        </w:numPr>
        <w:rPr>
          <w:rFonts w:cs="Times New Roman"/>
          <w:color w:val="auto"/>
        </w:rPr>
      </w:pPr>
    </w:p>
    <w:p w:rsidR="002D2D53" w:rsidRPr="003E2B73" w:rsidRDefault="002D2D53" w:rsidP="003E2B73">
      <w:pPr>
        <w:pStyle w:val="Punkt"/>
        <w:numPr>
          <w:ilvl w:val="0"/>
          <w:numId w:val="0"/>
        </w:numPr>
        <w:rPr>
          <w:rFonts w:cs="Times New Roman"/>
          <w:color w:val="auto"/>
        </w:rPr>
      </w:pPr>
      <w:r w:rsidRPr="003E2B73">
        <w:rPr>
          <w:color w:val="auto"/>
        </w:rPr>
        <w:t xml:space="preserve">Ul. Grunwaldzka: 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ponumerowane otwarte regały, zabezpieczone przed korozją, dostosowane do rozmiaru dokumentacji, z odstępem od sufitu i podłogi;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sprzęt do pomiaru temperatury i wilgotności powietrza;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podręczny sprzęt gaśniczy;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schemat topograficzny rozmieszczenia dokumentacji, umieszczony w widocznym miejscu.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Numerowanie regałów, o którym mowa w ust. 1 pkt. 1, polega na nadaniu unikatowej liczby rzymskiej regałom i unikatowej liczby arabskiej poszczególnym półkom w obrębie regału.</w:t>
      </w: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 magazynach składnicy akt: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nie mogą się znajdować przedmioty i urządzenia inne niż bezpośrednio związane z przechowywaniem i zabezpieczaniem dokumentacji;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nie wolno stosować farb i lakierów zawierających rozpuszczalniki organiczne,  a zwłaszcza formaldehyd, ksylen i toluen;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nie mogą się znajdować rury i przewody wodociągowe, kanalizacyjne, gazowe, chyba że sposób ich zabezpieczenia nie zagraża przechowywanej dokumentacji;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jako źródeł światła sztucznego należy używać świetlówek o obniżonej emisji promieniowania UV, przy czym maksymalne natężenie światła nie może przekraczać 200 luksów;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posadzka w pomieszczeniu magazynowym powinna być wykonana z powłoki niepylącej, łatwej do utrzymania w czystości (w szczególności płytka ceramiczna, wykładzina zmywalna);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należy utrzymywać warunki wilgotności i temperatury, określone w załączniku nr 1 do instrukcji archiwalnej;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należy rejestrować codziennie warunki wilgotności i temperatury, a wyniki kontrolować przynajmniej raz w tygodniu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należy regularnie sprzątać, tak by chronić dokumentację przed kurzem, infekcją grzybów pleśniowych oraz zniszczeniami powodowanymi przez owady i gryzonie.</w:t>
      </w:r>
    </w:p>
    <w:p w:rsidR="002D2D53" w:rsidRPr="003E2B73" w:rsidRDefault="002D2D53" w:rsidP="00C245BB">
      <w:pPr>
        <w:pStyle w:val="Punkt"/>
        <w:numPr>
          <w:ilvl w:val="0"/>
          <w:numId w:val="0"/>
        </w:numPr>
        <w:rPr>
          <w:rFonts w:cs="Times New Roman"/>
          <w:color w:val="auto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jc w:val="left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Wstęp do lokalu składnicy akt jest możliwy tylko w obecności archiwisty.</w:t>
      </w:r>
    </w:p>
    <w:p w:rsidR="00C245BB" w:rsidRPr="003E2B73" w:rsidRDefault="00C245BB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jc w:val="left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Rozdzia"/>
        <w:keepNext w:val="0"/>
        <w:keepLines w:val="0"/>
        <w:spacing w:before="0" w:after="0" w:line="276" w:lineRule="auto"/>
        <w:ind w:left="0"/>
        <w:rPr>
          <w:rFonts w:cs="Times New Roman"/>
          <w:color w:val="auto"/>
        </w:rPr>
      </w:pPr>
    </w:p>
    <w:p w:rsidR="002D2D53" w:rsidRPr="003E2B73" w:rsidRDefault="002D2D53" w:rsidP="00E5307E">
      <w:pPr>
        <w:pStyle w:val="Nagwek2"/>
        <w:keepNext w:val="0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4"/>
          <w:szCs w:val="24"/>
        </w:rPr>
      </w:pPr>
      <w:r w:rsidRPr="003E2B73">
        <w:rPr>
          <w:rFonts w:ascii="Cambria" w:hAnsi="Cambria" w:cs="Cambria"/>
          <w:b/>
          <w:bCs/>
          <w:color w:val="auto"/>
          <w:sz w:val="24"/>
          <w:szCs w:val="24"/>
        </w:rPr>
        <w:t>Przejmowanie dokumentacji do składnicy akt</w:t>
      </w:r>
    </w:p>
    <w:p w:rsidR="002D2D53" w:rsidRPr="003E2B73" w:rsidRDefault="002D2D53" w:rsidP="00E5307E"/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Przekazywanie dokumentacji do składnicy akt następuje w trybie i na warunkach, określonych w instrukcji kancelaryjnej.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Komórki organizacyjne przekazują dokumentację według ustalonego z archiwistą terminarza.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Przekazywanie dokumentacji odbywa się na podstawie spisu zdawczo-odbiorczego akt. Dokumentację przed przekazaniem przegląda i porządkuje prowadzący sprawę z komórki organizacyjnej przekazującej dokumentację.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Style w:val="FontStyle74"/>
          <w:rFonts w:ascii="Cambria" w:hAnsi="Cambria" w:cs="Cambria"/>
          <w:b w:val="0"/>
          <w:bCs w:val="0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Archiwista może odmówić przejęcia dokumentacji, jeżeli:</w:t>
      </w:r>
    </w:p>
    <w:p w:rsidR="002D2D53" w:rsidRPr="003E2B73" w:rsidRDefault="002D2D53" w:rsidP="00E5307E">
      <w:pPr>
        <w:pStyle w:val="Punkt"/>
        <w:ind w:left="0"/>
        <w:rPr>
          <w:rStyle w:val="FontStyle74"/>
          <w:rFonts w:ascii="Cambria" w:hAnsi="Cambria" w:cs="Cambria"/>
          <w:color w:val="auto"/>
          <w:sz w:val="22"/>
          <w:szCs w:val="22"/>
        </w:rPr>
      </w:pPr>
      <w:r w:rsidRPr="003E2B73">
        <w:rPr>
          <w:rStyle w:val="FontStyle74"/>
          <w:rFonts w:ascii="Cambria" w:hAnsi="Cambria" w:cs="Cambria"/>
          <w:color w:val="auto"/>
          <w:sz w:val="22"/>
          <w:szCs w:val="22"/>
        </w:rPr>
        <w:lastRenderedPageBreak/>
        <w:t>dokumentacja nie została uporządkowana w sposób określony w instrukcji kancelaryjnej;</w:t>
      </w:r>
    </w:p>
    <w:p w:rsidR="002D2D53" w:rsidRPr="003E2B73" w:rsidRDefault="002D2D53" w:rsidP="00E5307E">
      <w:pPr>
        <w:pStyle w:val="Punkt"/>
        <w:ind w:left="0"/>
        <w:rPr>
          <w:rStyle w:val="FontStyle74"/>
          <w:rFonts w:ascii="Cambria" w:hAnsi="Cambria" w:cs="Cambria"/>
          <w:color w:val="auto"/>
          <w:sz w:val="22"/>
          <w:szCs w:val="22"/>
        </w:rPr>
      </w:pPr>
      <w:r w:rsidRPr="003E2B73">
        <w:rPr>
          <w:rStyle w:val="FontStyle74"/>
          <w:rFonts w:ascii="Cambria" w:hAnsi="Cambria" w:cs="Cambria"/>
          <w:color w:val="auto"/>
          <w:sz w:val="22"/>
          <w:szCs w:val="22"/>
        </w:rPr>
        <w:t>spisy zdawczo-odbiorcze, zawierają braki lub błędy;</w:t>
      </w:r>
    </w:p>
    <w:p w:rsidR="002D2D53" w:rsidRPr="003E2B73" w:rsidRDefault="002D2D53" w:rsidP="00E5307E">
      <w:pPr>
        <w:pStyle w:val="Punkt"/>
        <w:ind w:left="0"/>
        <w:rPr>
          <w:rStyle w:val="FontStyle74"/>
          <w:rFonts w:ascii="Cambria" w:hAnsi="Cambria" w:cs="Cambria"/>
          <w:color w:val="auto"/>
          <w:sz w:val="22"/>
          <w:szCs w:val="22"/>
        </w:rPr>
      </w:pPr>
      <w:r w:rsidRPr="003E2B73">
        <w:rPr>
          <w:rStyle w:val="FontStyle74"/>
          <w:rFonts w:ascii="Cambria" w:hAnsi="Cambria" w:cs="Cambria"/>
          <w:color w:val="auto"/>
          <w:sz w:val="22"/>
          <w:szCs w:val="22"/>
        </w:rPr>
        <w:t>dokumentacja nie odpowiada spisom zdawczo-odbiorczym.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Style w:val="FontStyle74"/>
          <w:rFonts w:ascii="Cambria" w:hAnsi="Cambria" w:cs="Cambria"/>
          <w:b w:val="0"/>
          <w:bCs w:val="0"/>
          <w:color w:val="auto"/>
          <w:sz w:val="22"/>
          <w:szCs w:val="22"/>
        </w:rPr>
        <w:t xml:space="preserve">O powodach odmowy przejęcia dokumentacji archiwista może powiadomić </w:t>
      </w:r>
      <w:r w:rsidRPr="003E2B73">
        <w:rPr>
          <w:rFonts w:ascii="Cambria" w:hAnsi="Cambria" w:cs="Cambria"/>
          <w:color w:val="auto"/>
          <w:spacing w:val="6"/>
          <w:sz w:val="22"/>
          <w:szCs w:val="22"/>
        </w:rPr>
        <w:t xml:space="preserve">kierownika komórki organizacyjnej, która akta przygotowała oraz </w:t>
      </w:r>
      <w:r w:rsidRPr="003E2B73">
        <w:rPr>
          <w:rFonts w:ascii="Cambria" w:hAnsi="Cambria" w:cs="Cambria"/>
          <w:color w:val="auto"/>
          <w:sz w:val="22"/>
          <w:szCs w:val="22"/>
        </w:rPr>
        <w:t>dyrektora Zespołu.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Rozdzia"/>
        <w:keepNext w:val="0"/>
        <w:keepLines w:val="0"/>
        <w:spacing w:before="0" w:after="0" w:line="276" w:lineRule="auto"/>
        <w:ind w:left="0"/>
        <w:rPr>
          <w:rFonts w:cs="Times New Roman"/>
          <w:color w:val="auto"/>
        </w:rPr>
      </w:pPr>
    </w:p>
    <w:p w:rsidR="002D2D53" w:rsidRPr="003E2B73" w:rsidRDefault="002D2D53" w:rsidP="00E5307E">
      <w:pPr>
        <w:pStyle w:val="Nagwek2"/>
        <w:keepNext w:val="0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4"/>
          <w:szCs w:val="24"/>
        </w:rPr>
      </w:pPr>
      <w:r w:rsidRPr="003E2B73">
        <w:rPr>
          <w:rFonts w:ascii="Cambria" w:hAnsi="Cambria" w:cs="Cambria"/>
          <w:b/>
          <w:bCs/>
          <w:color w:val="auto"/>
          <w:sz w:val="24"/>
          <w:szCs w:val="24"/>
        </w:rPr>
        <w:t xml:space="preserve">Przechowywanie i zabezpieczanie zgromadzonej dokumentacji </w:t>
      </w:r>
    </w:p>
    <w:p w:rsidR="002D2D53" w:rsidRPr="003E2B73" w:rsidRDefault="002D2D53" w:rsidP="00E5307E">
      <w:pPr>
        <w:pStyle w:val="Nagwek2"/>
        <w:keepNext w:val="0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4"/>
          <w:szCs w:val="24"/>
        </w:rPr>
      </w:pPr>
      <w:r w:rsidRPr="003E2B73">
        <w:rPr>
          <w:rFonts w:ascii="Cambria" w:hAnsi="Cambria" w:cs="Cambria"/>
          <w:b/>
          <w:bCs/>
          <w:color w:val="auto"/>
          <w:sz w:val="24"/>
          <w:szCs w:val="24"/>
        </w:rPr>
        <w:t>oraz prowadzenie jej ewidencji</w:t>
      </w:r>
    </w:p>
    <w:p w:rsidR="002D2D53" w:rsidRPr="003E2B73" w:rsidRDefault="002D2D53" w:rsidP="00E5307E"/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Po przejęciu dokumentacji w postaci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nieelektronicznej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lub informatycznych nośników danych, w przypadku gdy składnicy akt nie dysponuje narzędziami, o których mowa w § 4 ust. 1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pkt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2, archiwista kolejno: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rejestruje spis zdawczo-odbiorczy w wykazie spisów zdawczo-odbiorczych zawierającym co najmniej następujące elementy: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liczbę porządkową stanowiącą kolejny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numer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spisu zdawczo-odbiorczego,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datę przejęcia dokumentacji składnicę akt,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pełną nazwę Zespołu</w:t>
      </w:r>
      <w:r w:rsidRPr="003E2B73">
        <w:rPr>
          <w:rFonts w:ascii="Cambria" w:hAnsi="Cambria" w:cs="Cambria"/>
          <w:i/>
          <w:iCs/>
          <w:color w:val="auto"/>
          <w:sz w:val="22"/>
          <w:szCs w:val="22"/>
        </w:rPr>
        <w:t xml:space="preserve"> </w:t>
      </w:r>
      <w:r w:rsidRPr="003E2B73">
        <w:rPr>
          <w:rFonts w:ascii="Cambria" w:hAnsi="Cambria" w:cs="Cambria"/>
          <w:color w:val="auto"/>
          <w:sz w:val="22"/>
          <w:szCs w:val="22"/>
        </w:rPr>
        <w:t>i komórki organizacyjnej przekazującej dokumentację,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nazwę jednostki organizacyjnej i komórki organizacyjnej, która dokumentację wytworzyła lub zgromadziła, jeżeli jest inna niż nazwa podmiotu i komórki organizacyjnej przekazującej dokumentację,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liczbę pozycji w spisie,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liczbę teczek lub tomów teczek w spisie;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 xml:space="preserve">nanosi w prawym górnym rogu na spisie zdawczo-odbiorczym </w:t>
      </w:r>
      <w:proofErr w:type="spellStart"/>
      <w:r w:rsidRPr="003E2B73">
        <w:rPr>
          <w:color w:val="auto"/>
        </w:rPr>
        <w:t>numer</w:t>
      </w:r>
      <w:proofErr w:type="spellEnd"/>
      <w:r w:rsidRPr="003E2B73">
        <w:rPr>
          <w:color w:val="auto"/>
        </w:rPr>
        <w:t xml:space="preserve"> tego spisu wynikający </w:t>
      </w:r>
      <w:r w:rsidRPr="003E2B73">
        <w:rPr>
          <w:color w:val="auto"/>
        </w:rPr>
        <w:br/>
        <w:t>z wykazu spisów;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pozostawia w komórce organizacyjnej podpisany przez siebie pierwszy egzemplarz spisu zdawczo-odbiorczego;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dla każdej pozycji przekazanego spisu zdawczo-odbiorczego, przyporządkowuje informację o aktualnym miejscu przechowywania przekazanej dokumentacji w składnicy akt;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 xml:space="preserve">nanosi w lewym dolnym rogu sygnaturę archiwalną, czyli </w:t>
      </w:r>
      <w:proofErr w:type="spellStart"/>
      <w:r w:rsidRPr="003E2B73">
        <w:rPr>
          <w:color w:val="auto"/>
        </w:rPr>
        <w:t>numer</w:t>
      </w:r>
      <w:proofErr w:type="spellEnd"/>
      <w:r w:rsidRPr="003E2B73">
        <w:rPr>
          <w:color w:val="auto"/>
        </w:rPr>
        <w:t xml:space="preserve"> spisu zdawczo-odbiorczego łamany przez liczbę porządkową pozycji teczki w spisie, na każdą teczkę aktową, , a jeżeli teczki włożono do pudła, to na pudło nanosi się skrajne sygnatury teczek aktowych umieszczonych w pudle;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odkłada egzemplarze spisu zdawczo-odbiorczego do odpowiednich zbiorów, o których mowa w § 17 ust. 1.</w:t>
      </w: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Archiwista prowadzi dwa zbiory spisów zdawczo-odbiorczych: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zbiór pierwszy na drugie egzemplarze spisów zdawczo-odbiorczych w układzie wynikającym z kolejności wpisu do wykazu spisów zdawczo-odbiorczych;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zbiór drugi na trzecie egzemplarze spisów zdawczo-odbiorczych w układzie według komórek organizacyjnych przekazujących dokumentację.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Przepisów ust. 1 pkt. 2 oraz ust. 2 nie stosuje się, jeżeli składnica akt posiada narzędzia informatyczne, o których mowa w § 4 ust. 1 pkt. 2.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Nie rzadziej niż raz na pięć lat dokonuje się przeglądu informatycznych nośników danych z ich składu i wykonuje ich kopie bezpieczeństwa.</w:t>
      </w: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Kopie bezpieczeństwa powinny być przechowywane w sposób umożliwiający ich szybkie odnalezienie w przypadku niemożności odczytania zapisu na informatycznym nośniku danych, na którym pierwotnie zapisano dokumentację elektroniczną.</w:t>
      </w: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Kopie bezpieczeństwa mogą być zapisywane na jednym nośniku, pod warunkiem, że zapisane na nim dane są zabezpieczone przez utratą w wyniku awarii tego nośnika.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Jeżeli nie jest możliwe wykonanie kopii bezpieczeństwa ze względu na uszkodzenie nośnika, odnotowuje się to w aktach sprawy, z którymi powiązany jest nośnik, podając: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datę stwierdzenia uszkodzenia nośnika;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imię i nazwisko osoby sporządzającej adnotację;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informację umożliwiającą jednoznaczne wskazanie uszkodzonego nośnika.</w:t>
      </w:r>
    </w:p>
    <w:p w:rsidR="002D2D53" w:rsidRPr="003E2B73" w:rsidRDefault="002D2D53" w:rsidP="00C245BB">
      <w:pPr>
        <w:pStyle w:val="Punkt"/>
        <w:numPr>
          <w:ilvl w:val="0"/>
          <w:numId w:val="0"/>
        </w:numPr>
        <w:rPr>
          <w:rFonts w:cs="Times New Roman"/>
          <w:color w:val="auto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  <w:sz w:val="22"/>
          <w:szCs w:val="22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Dokumentację w składnicy akt układa się w sposób zapewniający jej ochronę przed uszkodzeniem, zniszczeniem lub utratą, pozwalający na efektywne wykorzystanie miejsca w tym składnicy, przy czym odrębnie przechowuje się: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akta o kategorii B25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akta osobowe;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listy płac,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dokumentację techniczną;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informatyczne nośniki danych ze składu tych nośników.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Teczki aktowe zawierające dokumentację, o której mowa w ust. 1, umieszcza się dodatkowo w pudłach archiwalnych, wykonanych z tektury litej bezkwasowej.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Dokumentacja, zgromadzona w składnicy akt, jest poddawana okresowemu przeglądowi </w:t>
      </w:r>
      <w:r w:rsidRPr="003E2B73">
        <w:rPr>
          <w:rFonts w:ascii="Cambria" w:hAnsi="Cambria" w:cs="Cambria"/>
          <w:color w:val="auto"/>
          <w:sz w:val="22"/>
          <w:szCs w:val="22"/>
        </w:rPr>
        <w:br/>
        <w:t>w celu jej odkurzenia oraz wymiany zużytych i zniszczonych teczek czy pudeł na nowe.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b/>
          <w:bCs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Uszkodzone lub częściowo zniszczone akta o kategorii wyższej niż B10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poddawne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są konserwacji na koszt Zespołu.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Rozdzia"/>
        <w:spacing w:before="0" w:after="0" w:line="276" w:lineRule="auto"/>
        <w:ind w:left="0"/>
        <w:rPr>
          <w:rFonts w:cs="Times New Roman"/>
          <w:color w:val="auto"/>
        </w:rPr>
      </w:pPr>
    </w:p>
    <w:p w:rsidR="002D2D53" w:rsidRPr="003E2B73" w:rsidRDefault="002D2D53" w:rsidP="00E5307E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4"/>
          <w:szCs w:val="24"/>
        </w:rPr>
      </w:pPr>
      <w:r w:rsidRPr="003E2B73">
        <w:rPr>
          <w:rFonts w:ascii="Cambria" w:hAnsi="Cambria" w:cs="Cambria"/>
          <w:b/>
          <w:bCs/>
          <w:color w:val="auto"/>
          <w:sz w:val="24"/>
          <w:szCs w:val="24"/>
        </w:rPr>
        <w:t>Przeprowadzanie skontrum dokumentacji w składnicy akt</w:t>
      </w:r>
      <w:r w:rsidRPr="003E2B73">
        <w:rPr>
          <w:rFonts w:ascii="Cambria" w:hAnsi="Cambria" w:cs="Cambria"/>
          <w:b/>
          <w:bCs/>
          <w:color w:val="auto"/>
          <w:sz w:val="24"/>
          <w:szCs w:val="24"/>
        </w:rPr>
        <w:br/>
        <w:t>oraz porządkowanie dokumentacji w składnicy akt</w:t>
      </w:r>
    </w:p>
    <w:p w:rsidR="002D2D53" w:rsidRPr="003E2B73" w:rsidRDefault="002D2D53" w:rsidP="00E5307E"/>
    <w:p w:rsidR="002D2D53" w:rsidRPr="003E2B73" w:rsidRDefault="002D2D53" w:rsidP="00E5307E">
      <w:pPr>
        <w:pStyle w:val="Paragraf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Skontrum dokumentacji polega na: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porównaniu zapisów w środkach ewidencyjnych ze stanem faktycznym dokumentacji w składnicy akt;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stwierdzeniu i wyjaśnieniu różnic między zapisami w środkach ewidencyjnych a stanem faktycznym dokumentacji oraz ustaleniu ewentualnych braków.</w:t>
      </w:r>
    </w:p>
    <w:p w:rsidR="002D2D53" w:rsidRPr="003E2B73" w:rsidRDefault="002D2D53" w:rsidP="00E5307E">
      <w:pPr>
        <w:pStyle w:val="Paragraf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Skontrum przeprowadza, na polecenie dyrektora</w:t>
      </w:r>
      <w:r w:rsidRPr="003E2B73">
        <w:rPr>
          <w:rFonts w:ascii="Cambria" w:hAnsi="Cambria" w:cs="Cambria"/>
          <w:i/>
          <w:iCs/>
          <w:color w:val="auto"/>
          <w:sz w:val="22"/>
          <w:szCs w:val="22"/>
        </w:rPr>
        <w:t xml:space="preserve"> </w:t>
      </w:r>
      <w:r w:rsidRPr="003E2B73">
        <w:rPr>
          <w:rFonts w:ascii="Cambria" w:hAnsi="Cambria" w:cs="Cambria"/>
          <w:color w:val="auto"/>
          <w:sz w:val="22"/>
          <w:szCs w:val="22"/>
        </w:rPr>
        <w:t xml:space="preserve">Zespołu komisja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skontrowa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>, składająca się z co najmniej dwóch członków.</w:t>
      </w: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Liczbę członków komisji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skontrowej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oraz jej skład osobowy ustala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dyrektor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Zespołu.</w:t>
      </w: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Z przeprowadzonego skontrum komisja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skontrowa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sporządza protokół, który powinien zawierać co najmniej: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spis nieodnalezionej dokumentacji i wnioski w tej sprawie;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 xml:space="preserve">spisy dokumentacji, która nie była ujęta w środkach ewidencyjnych, a  była przechowywana </w:t>
      </w:r>
      <w:r w:rsidRPr="003E2B73">
        <w:rPr>
          <w:color w:val="auto"/>
        </w:rPr>
        <w:br/>
        <w:t>w składnicy akt;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podpisy członków komisji.</w:t>
      </w: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  <w:sz w:val="22"/>
          <w:szCs w:val="22"/>
        </w:rPr>
      </w:pP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Do porządkowania zgromadzonej w składnicy akt dokumentacji, przejętej w latach wcześniejszych w stanie nieuporządkowanym, stosuje się odpowiednio przepisy instrukcji kancelaryjnej.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Rozdzia"/>
        <w:keepNext w:val="0"/>
        <w:keepLines w:val="0"/>
        <w:spacing w:before="0" w:after="0" w:line="276" w:lineRule="auto"/>
        <w:ind w:left="0"/>
        <w:rPr>
          <w:rFonts w:cs="Times New Roman"/>
          <w:color w:val="auto"/>
          <w:sz w:val="22"/>
          <w:szCs w:val="22"/>
        </w:rPr>
      </w:pPr>
    </w:p>
    <w:p w:rsidR="002D2D53" w:rsidRPr="003E2B73" w:rsidRDefault="002D2D53" w:rsidP="00E5307E">
      <w:pPr>
        <w:pStyle w:val="Nagwek2"/>
        <w:keepNext w:val="0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  <w:r w:rsidRPr="003E2B73">
        <w:rPr>
          <w:rFonts w:ascii="Cambria" w:hAnsi="Cambria" w:cs="Cambria"/>
          <w:b/>
          <w:bCs/>
          <w:color w:val="auto"/>
          <w:sz w:val="22"/>
          <w:szCs w:val="22"/>
        </w:rPr>
        <w:t>Udostępnianie dokumentacji przechowywanej w składnicy akt</w:t>
      </w:r>
    </w:p>
    <w:p w:rsidR="002D2D53" w:rsidRPr="003E2B73" w:rsidRDefault="002D2D53" w:rsidP="00E5307E"/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  <w:sz w:val="22"/>
          <w:szCs w:val="22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Dokumentację udostępnia się: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na miejscu w składnicy akt lub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przez jej wypożyczenie lub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w postaci kopii.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Wypożyczając dokumentację można wykonać jej kopię zastępczą i zachować ją w składnicy akt do czasu zwrotu dokumentacji.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Oryginały dokumentacji mogą być wypożyczone jedynie za pisemną zgodą kierownika komórki organizacyjnej.</w:t>
      </w: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  <w:sz w:val="22"/>
          <w:szCs w:val="22"/>
        </w:rPr>
      </w:pP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Nie wolno wypożyczać poza składnicę akt dokumentacji  uszkodzonej, dokumentacji zastrzeżonej przez przekazującą je komórkę organizacyjna  oraz środków ewidencyjnych składnicy akt.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  <w:sz w:val="22"/>
          <w:szCs w:val="22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Udostępnianie dokumentacji przechowywanej w składnicy akt odbywa się na podstawie wniosku zawierającego: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datę;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nazwę wnioskującego;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wskazanie dokumentacji, będącej przedmiotem wnioskowania o udostępnienie, poprzez zamieszczenie we wniosku co najmniej: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jc w:val="both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informacji o nazwie komórki organizacyjnej, która dokumentację wytworzyła i zgromadziła lub przekazała,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jc w:val="both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hasła klasyfikacyjnego z wykazu akt,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jc w:val="both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dat skrajnych dokumentacji;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informację o sposobie udostępnienia;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imię, nazwisko i podpis osoby, która wnosi o udostępnienie;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w przypadku osób spoza Zespołu: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jc w:val="both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cel udostępnienia,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jc w:val="both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uzasadnienie.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lastRenderedPageBreak/>
        <w:t>Do udostępnienia dokumentacji pracownikom Zespołu</w:t>
      </w:r>
      <w:r w:rsidRPr="003E2B73">
        <w:rPr>
          <w:rFonts w:ascii="Cambria" w:hAnsi="Cambria" w:cs="Cambria"/>
          <w:i/>
          <w:iCs/>
          <w:color w:val="auto"/>
          <w:sz w:val="22"/>
          <w:szCs w:val="22"/>
        </w:rPr>
        <w:t xml:space="preserve"> </w:t>
      </w:r>
      <w:r w:rsidRPr="003E2B73">
        <w:rPr>
          <w:rFonts w:ascii="Cambria" w:hAnsi="Cambria" w:cs="Cambria"/>
          <w:color w:val="auto"/>
          <w:sz w:val="22"/>
          <w:szCs w:val="22"/>
        </w:rPr>
        <w:t xml:space="preserve">jest wymagana zgoda kierownika komórki organizacyjnej, która dokumentację wytworzyła i zgromadziła lub przekazała do składnicy akt. W przypadku gdy nie ma takiej możliwości, zgodę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dyrektor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Zespołu.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Do udostępnienia dokumentacji osobom spoza Zespołu</w:t>
      </w:r>
      <w:r w:rsidRPr="003E2B73">
        <w:rPr>
          <w:rFonts w:ascii="Cambria" w:hAnsi="Cambria" w:cs="Cambria"/>
          <w:i/>
          <w:iCs/>
          <w:color w:val="auto"/>
          <w:sz w:val="22"/>
          <w:szCs w:val="22"/>
        </w:rPr>
        <w:t xml:space="preserve"> </w:t>
      </w:r>
      <w:r w:rsidRPr="003E2B73">
        <w:rPr>
          <w:rFonts w:ascii="Cambria" w:hAnsi="Cambria" w:cs="Cambria"/>
          <w:color w:val="auto"/>
          <w:sz w:val="22"/>
          <w:szCs w:val="22"/>
        </w:rPr>
        <w:t xml:space="preserve"> jest wymagane zezwolenie dyrektora Zespołu.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Korzystający z dokumentacji ponosi pełną odpowiedzialność za stan udostępnianej dokumentacji.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Niedopuszczalne jest: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wyłączanie z udostępnianej dokumentacji pojedynczych przesyłek i pism;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przekazywanie dokumentacji innym osobom, komórkom organizacyjnym bez wiedzy archiwisty;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nanoszenie na dokumentacji adnotacji i uwag.</w:t>
      </w:r>
    </w:p>
    <w:p w:rsidR="002D2D53" w:rsidRPr="003E2B73" w:rsidRDefault="002D2D53" w:rsidP="00E5307E">
      <w:pPr>
        <w:pStyle w:val="Punkt"/>
        <w:numPr>
          <w:ilvl w:val="0"/>
          <w:numId w:val="0"/>
        </w:numPr>
        <w:rPr>
          <w:rFonts w:cs="Times New Roman"/>
          <w:color w:val="auto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Archiwista sprawdza stan udostępnianej dokumentacji przed jej udostępnieniem oraz po jej zwrocie.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 przypadku stwierdzenia braków lub uszkodzeń zwracanej dokumentacji lub stwierdzenia zagubienia udostępnionej dokumentacji archiwista sporządza protokół, w którym zamieszcza co najmniej następujące informacje: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datę sporządzenia,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imię i nazwisko osoby, która uszkodziła lub zagubiła akta,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opis przedmiotu uszkodzenia lub zagubienia.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eastAsia="UniversPro-Roman" w:hAnsi="Cambria"/>
          <w:color w:val="auto"/>
          <w:sz w:val="22"/>
          <w:szCs w:val="22"/>
        </w:rPr>
      </w:pPr>
      <w:bookmarkStart w:id="0" w:name="_Hlk531609867"/>
      <w:r w:rsidRPr="003E2B73">
        <w:rPr>
          <w:rFonts w:ascii="Cambria" w:hAnsi="Cambria" w:cs="Cambria"/>
          <w:color w:val="auto"/>
          <w:sz w:val="22"/>
          <w:szCs w:val="22"/>
        </w:rPr>
        <w:t>Protokół, o którym mowa w ust. 2, sporządzany jest  w trzech egzemplarzach, z których jeden umieszcza się w miejscu brakującej lub uszkodzonej  dokumentacji, drugi przechowuje się w składnicy akt, w przeznaczonej na ten cel teczce aktowej, trzeci przekazuje się kierownikowi podmiotu.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eastAsia="UniversPro-Roman" w:hAnsi="Cambria" w:cs="Cambria"/>
          <w:color w:val="auto"/>
          <w:sz w:val="22"/>
          <w:szCs w:val="22"/>
        </w:rPr>
        <w:t>Na podstawie protokołu kierownik podmiotu zarządza postępowanie wyjaśniające</w:t>
      </w:r>
      <w:r w:rsidRPr="003E2B73">
        <w:rPr>
          <w:rFonts w:ascii="Cambria" w:hAnsi="Cambria" w:cs="Cambria"/>
          <w:color w:val="auto"/>
          <w:sz w:val="22"/>
          <w:szCs w:val="22"/>
        </w:rPr>
        <w:t xml:space="preserve"> celem wyjaśnienia okoliczności sprawy</w:t>
      </w:r>
      <w:bookmarkEnd w:id="0"/>
      <w:r w:rsidRPr="003E2B73">
        <w:rPr>
          <w:rFonts w:ascii="Cambria" w:hAnsi="Cambria" w:cs="Cambria"/>
          <w:color w:val="auto"/>
          <w:sz w:val="22"/>
          <w:szCs w:val="22"/>
        </w:rPr>
        <w:t xml:space="preserve">. </w:t>
      </w: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</w:rPr>
      </w:pPr>
    </w:p>
    <w:p w:rsidR="002D2D5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Archiwista w przyjęty w Zespole sposób odnotowuje każde udostępnieni dokumentacji </w:t>
      </w:r>
      <w:r w:rsidRPr="003E2B73">
        <w:rPr>
          <w:rFonts w:ascii="Cambria" w:hAnsi="Cambria" w:cs="Cambria"/>
          <w:color w:val="auto"/>
          <w:sz w:val="22"/>
          <w:szCs w:val="22"/>
        </w:rPr>
        <w:br/>
        <w:t>z podaniem daty udostępnienia, a w przypadku jej wypożyczenia poza składnicę akt – także daty zwrotu do składnicy akt.</w:t>
      </w:r>
    </w:p>
    <w:p w:rsidR="003E2B73" w:rsidRPr="003E2B73" w:rsidRDefault="003E2B7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Rozdzia"/>
        <w:spacing w:before="0" w:after="0" w:line="276" w:lineRule="auto"/>
        <w:ind w:left="0"/>
        <w:rPr>
          <w:rFonts w:cs="Times New Roman"/>
          <w:color w:val="auto"/>
        </w:rPr>
      </w:pPr>
    </w:p>
    <w:p w:rsidR="002D2D53" w:rsidRPr="003E2B73" w:rsidRDefault="002D2D53" w:rsidP="00E5307E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4"/>
          <w:szCs w:val="24"/>
        </w:rPr>
      </w:pPr>
      <w:r w:rsidRPr="003E2B73">
        <w:rPr>
          <w:rFonts w:ascii="Cambria" w:hAnsi="Cambria" w:cs="Cambria"/>
          <w:b/>
          <w:bCs/>
          <w:color w:val="auto"/>
          <w:sz w:val="24"/>
          <w:szCs w:val="24"/>
        </w:rPr>
        <w:t>Wycofywanie dokumentacji ze stanu składnicy akt</w:t>
      </w:r>
    </w:p>
    <w:p w:rsidR="002D2D53" w:rsidRPr="003E2B73" w:rsidRDefault="002D2D53" w:rsidP="00E5307E"/>
    <w:p w:rsidR="002D2D53" w:rsidRPr="003E2B73" w:rsidRDefault="002D2D53" w:rsidP="00E5307E">
      <w:pPr>
        <w:pStyle w:val="Paragraf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 przypadku wznowienia sprawy w komórce organizacyjnej, której dokumentacja została już przekazana do składnicy akt, archiwista na wniosek kierownika komórki organizacyjnej wycofuje ją ze składnicy akt i przekazuje do tej komórki.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  <w:sz w:val="22"/>
          <w:szCs w:val="22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Wycofanie dokumentacji ze składnicy akt polega na: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przyporządkowaniu informacji o dacie i numerze protokołu wycofania do pozycji spisu zdawczo-odbiorczego, w którym ujęta jest wycofywana dokumentacja;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sporządzeniu protokołu z wycofania dokumentacji z ewidencji składnicy akt zawierającego: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lastRenderedPageBreak/>
        <w:t>datę wycofania,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numer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protokołu,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nazwę komórki organizacyjnej, do której dokumentację wycofano,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tytuł teczki aktowej oraz tytuł sprawy,</w:t>
      </w:r>
    </w:p>
    <w:p w:rsidR="002D2D53" w:rsidRPr="003E2B73" w:rsidRDefault="002D2D53" w:rsidP="00E5307E">
      <w:pPr>
        <w:pStyle w:val="Litera"/>
        <w:keepNext w:val="0"/>
        <w:keepLines w:val="0"/>
        <w:spacing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sygnaturę archiwalną teczki aktowej.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 trakcie przekazywania wycofywanej dokumentacji ze składnicy akt do komórki organizacyjnej protokół podpisują archiwista i kierownik komórki organizacyjnej.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Rozdzia"/>
        <w:keepNext w:val="0"/>
        <w:keepLines w:val="0"/>
        <w:spacing w:before="0" w:after="0" w:line="276" w:lineRule="auto"/>
        <w:ind w:left="0"/>
        <w:rPr>
          <w:rFonts w:cs="Times New Roman"/>
          <w:color w:val="auto"/>
        </w:rPr>
      </w:pPr>
    </w:p>
    <w:p w:rsidR="002D2D53" w:rsidRPr="003E2B73" w:rsidRDefault="002D2D53" w:rsidP="00E5307E">
      <w:pPr>
        <w:pStyle w:val="Nagwek2"/>
        <w:keepNext w:val="0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 w:rsidRPr="003E2B73">
        <w:rPr>
          <w:rFonts w:ascii="Cambria" w:hAnsi="Cambria" w:cs="Cambria"/>
          <w:b/>
          <w:bCs/>
          <w:color w:val="auto"/>
          <w:sz w:val="28"/>
          <w:szCs w:val="28"/>
        </w:rPr>
        <w:t xml:space="preserve">Brakowanie dokumentacji </w:t>
      </w:r>
      <w:proofErr w:type="spellStart"/>
      <w:r w:rsidRPr="003E2B73">
        <w:rPr>
          <w:rFonts w:ascii="Cambria" w:hAnsi="Cambria" w:cs="Cambria"/>
          <w:b/>
          <w:bCs/>
          <w:color w:val="auto"/>
          <w:sz w:val="28"/>
          <w:szCs w:val="28"/>
        </w:rPr>
        <w:t>niearchiwalnej</w:t>
      </w:r>
      <w:proofErr w:type="spellEnd"/>
    </w:p>
    <w:p w:rsidR="002D2D53" w:rsidRPr="003E2B73" w:rsidRDefault="002D2D53" w:rsidP="00E5307E"/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  <w:sz w:val="22"/>
          <w:szCs w:val="22"/>
        </w:rPr>
      </w:pP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Brakowanie dokumentacji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niearchiwalnej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inicjuje archiwista poprzez regularne typowanie dokumentacji przeznaczonej do brakowania.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>W wyniku typowania, o którym mowa w ust. 1, archiwista sporządza spis tej dokumentacji, zgodnie ze wzorem wynikającym z przepisów wydanych na podstawie art. 5 ust. 2 i 2b ustawy  z dnia 14 lipca 1983 r. o narodowym zasobie archiwalnym i archiwach.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Spis podlega zaopiniowaniu przez kierowników komórek organizacyjnych, których dokumentacja została wytypowana do brakowania. W przypadku gdy nie ma takiej możliwości, zgodę wydaje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dyrektor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Zespołu.</w:t>
      </w:r>
    </w:p>
    <w:p w:rsidR="002D2D53" w:rsidRPr="003E2B73" w:rsidRDefault="002D2D53" w:rsidP="00E5307E">
      <w:pPr>
        <w:pStyle w:val="Ustp"/>
        <w:keepNext w:val="0"/>
        <w:keepLines w:val="0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W wyniku czynności, o której mowa w ust. 3, kierownicy komórek organizacyjnych mogą wydłużyć czas przechowywania dokumentacji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niearchiwalnej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>, przy czym podlega to zatwierdzeniu przez dyrektora Zespołu.</w:t>
      </w:r>
    </w:p>
    <w:p w:rsidR="002D2D53" w:rsidRPr="003E2B73" w:rsidRDefault="002D2D53" w:rsidP="00E5307E">
      <w:pPr>
        <w:pStyle w:val="Ustp"/>
        <w:keepNext w:val="0"/>
        <w:keepLines w:val="0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keepNext w:val="0"/>
        <w:keepLines w:val="0"/>
        <w:spacing w:before="0" w:line="276" w:lineRule="auto"/>
        <w:ind w:left="0" w:firstLine="0"/>
        <w:rPr>
          <w:rFonts w:cs="Times New Roman"/>
          <w:sz w:val="22"/>
          <w:szCs w:val="22"/>
        </w:rPr>
      </w:pP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color w:val="auto"/>
          <w:sz w:val="22"/>
          <w:szCs w:val="22"/>
        </w:rPr>
      </w:pPr>
      <w:r w:rsidRPr="003E2B73">
        <w:rPr>
          <w:color w:val="auto"/>
        </w:rPr>
        <w:t xml:space="preserve">Do procedury brakowania dokumentacji </w:t>
      </w:r>
      <w:proofErr w:type="spellStart"/>
      <w:r w:rsidRPr="003E2B73">
        <w:rPr>
          <w:color w:val="auto"/>
        </w:rPr>
        <w:t>niearchiwalnej</w:t>
      </w:r>
      <w:proofErr w:type="spellEnd"/>
      <w:r w:rsidRPr="003E2B73">
        <w:rPr>
          <w:color w:val="auto"/>
        </w:rPr>
        <w:t xml:space="preserve"> stosuje się odpowiednio przepisy wydane na podstawie art. 5 ust. 2 i ust. 2b ustawy  z dnia 14 lipca 1983 r. o narodowym zasobie archiwalnym i archiwach.</w:t>
      </w: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color w:val="auto"/>
        </w:rPr>
      </w:pPr>
      <w:r w:rsidRPr="003E2B73">
        <w:rPr>
          <w:color w:val="auto"/>
        </w:rPr>
        <w:t>Przed przekazaniem dokumentacji do wybrakowania należy wyłączyć z niej: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wszystko, co nadaje się do powtórnego użytku ( w szczególności teczki, spinacze, itp.);</w:t>
      </w:r>
    </w:p>
    <w:p w:rsidR="002D2D53" w:rsidRPr="003E2B73" w:rsidRDefault="002D2D53" w:rsidP="00E5307E">
      <w:pPr>
        <w:pStyle w:val="Punkt"/>
        <w:ind w:left="0"/>
        <w:rPr>
          <w:rFonts w:cs="Times New Roman"/>
          <w:color w:val="auto"/>
        </w:rPr>
      </w:pPr>
      <w:r w:rsidRPr="003E2B73">
        <w:rPr>
          <w:color w:val="auto"/>
        </w:rPr>
        <w:t>wszystko co utrudnia przerób makulatury na masę papierową (w szczególności części metalowe, plastikowe itp.).</w:t>
      </w:r>
    </w:p>
    <w:p w:rsidR="002D2D53" w:rsidRPr="003E2B73" w:rsidRDefault="002D2D53" w:rsidP="00E5307E">
      <w:pPr>
        <w:pStyle w:val="Punkt"/>
        <w:numPr>
          <w:ilvl w:val="0"/>
          <w:numId w:val="0"/>
        </w:numPr>
        <w:rPr>
          <w:rFonts w:cs="Times New Roman"/>
          <w:color w:val="auto"/>
        </w:rPr>
      </w:pPr>
    </w:p>
    <w:p w:rsidR="002D2D53" w:rsidRPr="003E2B73" w:rsidRDefault="002D2D53" w:rsidP="00E5307E">
      <w:pPr>
        <w:pStyle w:val="Paragraf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Jeżeli w wyniku procedury brakowania dokumentacji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niearchiwalnej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>, właściwe miejscowo archiwum państwowe dokona uznania całości lub części tej dokumentacji za materiały archiwalne, archiwista zobowiązany jest do: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>jej uporządkowania;</w:t>
      </w:r>
    </w:p>
    <w:p w:rsidR="002D2D53" w:rsidRPr="003E2B73" w:rsidRDefault="002D2D53" w:rsidP="00E5307E">
      <w:pPr>
        <w:pStyle w:val="Punkt"/>
        <w:ind w:left="0"/>
        <w:rPr>
          <w:color w:val="auto"/>
        </w:rPr>
      </w:pPr>
      <w:r w:rsidRPr="003E2B73">
        <w:rPr>
          <w:color w:val="auto"/>
        </w:rPr>
        <w:t xml:space="preserve">sporządzenia nowego spisu zdawczo-odbiorczego, zgodnie z zasadami określonymi </w:t>
      </w:r>
      <w:r w:rsidRPr="003E2B73">
        <w:rPr>
          <w:color w:val="auto"/>
        </w:rPr>
        <w:br/>
        <w:t>w instrukcji kancelaryjnej.</w:t>
      </w: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lastRenderedPageBreak/>
        <w:t xml:space="preserve">Spis zdawczo-odbiorczy, o którym mowa w ust. 1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pkt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2, rejestruje się w wykazie spisów zdawczo- odbiorczych, o którym mowa w § 16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pkt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2.</w:t>
      </w:r>
    </w:p>
    <w:p w:rsidR="002D2D53" w:rsidRPr="003E2B73" w:rsidRDefault="002D2D53" w:rsidP="00E5307E">
      <w:pPr>
        <w:pStyle w:val="Ustp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pStyle w:val="Paragraf"/>
        <w:spacing w:before="0" w:line="276" w:lineRule="auto"/>
        <w:ind w:left="0" w:firstLine="0"/>
        <w:rPr>
          <w:rFonts w:cs="Times New Roman"/>
        </w:rPr>
      </w:pP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Po wybrakowaniu dokumentacji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niearchiwalnej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archiwista odnotowuje w środkach ewidencyjnych datę wybrakowania oraz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numer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zgody.</w:t>
      </w:r>
    </w:p>
    <w:p w:rsidR="002D2D53" w:rsidRPr="003E2B73" w:rsidRDefault="002D2D53" w:rsidP="00E5307E">
      <w:pPr>
        <w:pStyle w:val="Ustp"/>
        <w:spacing w:before="0" w:line="276" w:lineRule="auto"/>
        <w:ind w:left="0" w:firstLine="0"/>
        <w:rPr>
          <w:rFonts w:ascii="Cambria" w:hAnsi="Cambria" w:cs="Cambria"/>
          <w:color w:val="auto"/>
          <w:sz w:val="22"/>
          <w:szCs w:val="22"/>
        </w:rPr>
      </w:pPr>
      <w:r w:rsidRPr="003E2B73">
        <w:rPr>
          <w:rFonts w:ascii="Cambria" w:hAnsi="Cambria" w:cs="Cambria"/>
          <w:color w:val="auto"/>
          <w:sz w:val="22"/>
          <w:szCs w:val="22"/>
        </w:rPr>
        <w:t xml:space="preserve">Dokumentacja z procedury brakowania dokumentacji </w:t>
      </w:r>
      <w:proofErr w:type="spellStart"/>
      <w:r w:rsidRPr="003E2B73">
        <w:rPr>
          <w:rFonts w:ascii="Cambria" w:hAnsi="Cambria" w:cs="Cambria"/>
          <w:color w:val="auto"/>
          <w:sz w:val="22"/>
          <w:szCs w:val="22"/>
        </w:rPr>
        <w:t>niearchiwalnej</w:t>
      </w:r>
      <w:proofErr w:type="spellEnd"/>
      <w:r w:rsidRPr="003E2B73">
        <w:rPr>
          <w:rFonts w:ascii="Cambria" w:hAnsi="Cambria" w:cs="Cambria"/>
          <w:color w:val="auto"/>
          <w:sz w:val="22"/>
          <w:szCs w:val="22"/>
        </w:rPr>
        <w:t xml:space="preserve"> przechowywana jest przez składnicę akt.</w:t>
      </w:r>
    </w:p>
    <w:p w:rsidR="002D2D53" w:rsidRPr="003E2B73" w:rsidRDefault="002D2D53" w:rsidP="00E5307E">
      <w:pPr>
        <w:pStyle w:val="Ustp"/>
        <w:numPr>
          <w:ilvl w:val="0"/>
          <w:numId w:val="0"/>
        </w:numPr>
        <w:spacing w:before="0" w:line="276" w:lineRule="auto"/>
        <w:rPr>
          <w:rFonts w:ascii="Cambria" w:hAnsi="Cambria" w:cs="Cambria"/>
          <w:color w:val="auto"/>
          <w:sz w:val="22"/>
          <w:szCs w:val="22"/>
        </w:rPr>
      </w:pPr>
    </w:p>
    <w:p w:rsidR="002D2D53" w:rsidRPr="003E2B73" w:rsidRDefault="002D2D53" w:rsidP="00E5307E">
      <w:pPr>
        <w:spacing w:line="276" w:lineRule="auto"/>
      </w:pPr>
    </w:p>
    <w:p w:rsidR="002D2D53" w:rsidRPr="003E2B73" w:rsidRDefault="002D2D53" w:rsidP="00E5307E">
      <w:pPr>
        <w:spacing w:line="276" w:lineRule="auto"/>
      </w:pPr>
    </w:p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Default="002D2D53" w:rsidP="00E5307E"/>
    <w:p w:rsidR="003E2B73" w:rsidRDefault="003E2B73" w:rsidP="00E5307E"/>
    <w:p w:rsidR="003E2B73" w:rsidRDefault="003E2B73" w:rsidP="00E5307E"/>
    <w:p w:rsidR="003E2B73" w:rsidRDefault="003E2B73" w:rsidP="00E5307E"/>
    <w:p w:rsidR="003E2B73" w:rsidRDefault="003E2B73" w:rsidP="00E5307E"/>
    <w:p w:rsidR="003E2B73" w:rsidRDefault="003E2B73" w:rsidP="00E5307E"/>
    <w:p w:rsidR="003E2B73" w:rsidRPr="003E2B73" w:rsidRDefault="003E2B7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/>
    <w:p w:rsidR="002D2D53" w:rsidRPr="003E2B73" w:rsidRDefault="002D2D53" w:rsidP="00E5307E">
      <w:pPr>
        <w:pStyle w:val="Nagwek1"/>
        <w:keepLines w:val="0"/>
        <w:tabs>
          <w:tab w:val="num" w:pos="432"/>
        </w:tabs>
        <w:suppressAutoHyphens/>
        <w:spacing w:before="0" w:after="240"/>
        <w:jc w:val="right"/>
        <w:rPr>
          <w:rFonts w:ascii="Cambria" w:hAnsi="Cambria" w:cs="Cambria"/>
          <w:b/>
          <w:bCs/>
          <w:color w:val="auto"/>
          <w:sz w:val="22"/>
          <w:szCs w:val="22"/>
        </w:rPr>
      </w:pPr>
      <w:r w:rsidRPr="003E2B73">
        <w:rPr>
          <w:rFonts w:ascii="Cambria" w:hAnsi="Cambria" w:cs="Cambria"/>
          <w:b/>
          <w:bCs/>
          <w:color w:val="auto"/>
          <w:sz w:val="22"/>
          <w:szCs w:val="22"/>
        </w:rPr>
        <w:lastRenderedPageBreak/>
        <w:t>Załącznik nr 1</w:t>
      </w:r>
      <w:r w:rsidRPr="003E2B73">
        <w:rPr>
          <w:rFonts w:ascii="Cambria" w:hAnsi="Cambria" w:cs="Cambria"/>
          <w:b/>
          <w:bCs/>
          <w:color w:val="auto"/>
          <w:sz w:val="22"/>
          <w:szCs w:val="22"/>
        </w:rPr>
        <w:br/>
        <w:t>do instrukcji archiwalnej</w:t>
      </w:r>
    </w:p>
    <w:p w:rsidR="00C245BB" w:rsidRPr="003E2B73" w:rsidRDefault="00C245BB" w:rsidP="00E5307E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C245BB" w:rsidRPr="003E2B73" w:rsidRDefault="00C245BB" w:rsidP="00E5307E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2D2D53" w:rsidRPr="003E2B73" w:rsidRDefault="002D2D53" w:rsidP="00E5307E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E2B73">
        <w:rPr>
          <w:rFonts w:ascii="Cambria" w:hAnsi="Cambria" w:cs="Cambria"/>
          <w:b/>
          <w:bCs/>
        </w:rPr>
        <w:t>Warunki wilgotności i temperatury</w:t>
      </w:r>
      <w:r w:rsidRPr="003E2B73">
        <w:rPr>
          <w:rFonts w:ascii="Cambria" w:hAnsi="Cambria" w:cs="Cambria"/>
          <w:b/>
          <w:bCs/>
        </w:rPr>
        <w:br/>
        <w:t>w pomieszczeniach magazynowych składnicy akt</w:t>
      </w:r>
    </w:p>
    <w:p w:rsidR="002D2D53" w:rsidRPr="003E2B73" w:rsidRDefault="002D2D53" w:rsidP="00E5307E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411"/>
        <w:gridCol w:w="754"/>
        <w:gridCol w:w="755"/>
        <w:gridCol w:w="1842"/>
        <w:gridCol w:w="921"/>
        <w:gridCol w:w="922"/>
        <w:gridCol w:w="1853"/>
      </w:tblGrid>
      <w:tr w:rsidR="002D2D53" w:rsidRPr="003E2B73">
        <w:trPr>
          <w:cantSplit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  <w:b/>
                <w:bCs/>
              </w:rPr>
            </w:pPr>
            <w:r w:rsidRPr="003E2B73">
              <w:rPr>
                <w:rFonts w:ascii="Cambria" w:hAnsi="Cambria" w:cs="Cambria"/>
                <w:b/>
                <w:bCs/>
                <w:sz w:val="22"/>
                <w:szCs w:val="22"/>
              </w:rPr>
              <w:t>Rodzaj dokumentacji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Właściwa temperatura powietrza (w stopniach Celsjusza)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Dopuszczalne wahania dobowe temperatury powietrza (w stopniach Celsjusza)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Właściwa wilgotność względna powietrza (w % RH)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E2B73">
              <w:rPr>
                <w:rFonts w:ascii="Cambria" w:hAnsi="Cambria" w:cs="Cambria"/>
                <w:b/>
                <w:bCs/>
                <w:sz w:val="20"/>
                <w:szCs w:val="20"/>
              </w:rPr>
              <w:t>Dopuszczalne wahania dobowe wilgotności względnej powietrza (w % RH)</w:t>
            </w:r>
          </w:p>
        </w:tc>
      </w:tr>
      <w:tr w:rsidR="002D2D53" w:rsidRPr="003E2B73">
        <w:trPr>
          <w:cantSplit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napToGrid w:val="0"/>
              <w:spacing w:before="60" w:after="60"/>
              <w:rPr>
                <w:rFonts w:ascii="Cambria" w:hAnsi="Cambria" w:cs="Cambri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  <w:lang w:val="en-US"/>
              </w:rPr>
            </w:pPr>
            <w:r w:rsidRPr="003E2B73">
              <w:rPr>
                <w:rFonts w:ascii="Cambria" w:hAnsi="Cambria" w:cs="Cambria"/>
                <w:sz w:val="22"/>
                <w:szCs w:val="22"/>
                <w:lang w:val="en-US"/>
              </w:rPr>
              <w:t>min.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  <w:lang w:val="en-US"/>
              </w:rPr>
            </w:pPr>
            <w:proofErr w:type="spellStart"/>
            <w:r w:rsidRPr="003E2B73">
              <w:rPr>
                <w:rFonts w:ascii="Cambria" w:hAnsi="Cambria" w:cs="Cambria"/>
                <w:sz w:val="22"/>
                <w:szCs w:val="22"/>
                <w:lang w:val="en-US"/>
              </w:rPr>
              <w:t>maks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napToGrid w:val="0"/>
              <w:spacing w:before="60" w:after="6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  <w:lang w:val="en-US"/>
              </w:rPr>
            </w:pPr>
            <w:r w:rsidRPr="003E2B73">
              <w:rPr>
                <w:rFonts w:ascii="Cambria" w:hAnsi="Cambria" w:cs="Cambria"/>
                <w:sz w:val="22"/>
                <w:szCs w:val="22"/>
                <w:lang w:val="en-US"/>
              </w:rPr>
              <w:t>min.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  <w:lang w:val="en-US"/>
              </w:rPr>
            </w:pPr>
            <w:proofErr w:type="spellStart"/>
            <w:r w:rsidRPr="003E2B73">
              <w:rPr>
                <w:rFonts w:ascii="Cambria" w:hAnsi="Cambria" w:cs="Cambria"/>
                <w:sz w:val="22"/>
                <w:szCs w:val="22"/>
                <w:lang w:val="en-US"/>
              </w:rPr>
              <w:t>maks</w:t>
            </w:r>
            <w:proofErr w:type="spellEnd"/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napToGrid w:val="0"/>
              <w:spacing w:before="60" w:after="60"/>
              <w:rPr>
                <w:rFonts w:ascii="Cambria" w:hAnsi="Cambria" w:cs="Cambria"/>
                <w:lang w:val="en-US"/>
              </w:rPr>
            </w:pPr>
          </w:p>
        </w:tc>
      </w:tr>
      <w:tr w:rsidR="002D2D53" w:rsidRPr="003E2B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 xml:space="preserve">1. Papier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</w:tr>
      <w:tr w:rsidR="002D2D53" w:rsidRPr="003E2B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 xml:space="preserve">2. Dokumentacja audiowizualna: </w:t>
            </w:r>
          </w:p>
        </w:tc>
        <w:tc>
          <w:tcPr>
            <w:tcW w:w="7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napToGrid w:val="0"/>
              <w:spacing w:before="60" w:after="60"/>
              <w:rPr>
                <w:rFonts w:ascii="Cambria" w:hAnsi="Cambria" w:cs="Cambria"/>
              </w:rPr>
            </w:pPr>
          </w:p>
        </w:tc>
      </w:tr>
      <w:tr w:rsidR="002D2D53" w:rsidRPr="003E2B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 xml:space="preserve">2.a. Fotografia czarno-biała (negatywy i pozytywy)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2D2D53" w:rsidRPr="003E2B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 xml:space="preserve">2.b. Fotografia kolorowa (negatywy i pozytywy), </w:t>
            </w:r>
          </w:p>
          <w:p w:rsidR="002D2D53" w:rsidRPr="003E2B73" w:rsidRDefault="002D2D53" w:rsidP="00E5307E">
            <w:pPr>
              <w:spacing w:before="60" w:after="6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taśma filmowa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2D2D53" w:rsidRPr="003E2B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 xml:space="preserve">2.c. Taśmy magnetyczne do analogowego zapisu obrazu lub dźwięku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2D2D53" w:rsidRPr="003E2B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 xml:space="preserve">3. Informatyczne nośniki danych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53" w:rsidRPr="003E2B73" w:rsidRDefault="002D2D53" w:rsidP="00E5307E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3E2B73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</w:tbl>
    <w:p w:rsidR="002D2D53" w:rsidRPr="003E2B73" w:rsidRDefault="002D2D53" w:rsidP="00E5307E">
      <w:pPr>
        <w:rPr>
          <w:rFonts w:ascii="Cambria" w:hAnsi="Cambria" w:cs="Cambria"/>
          <w:sz w:val="22"/>
          <w:szCs w:val="22"/>
          <w:vertAlign w:val="superscript"/>
        </w:rPr>
      </w:pPr>
    </w:p>
    <w:p w:rsidR="002D2D53" w:rsidRPr="003E2B73" w:rsidRDefault="002D2D53" w:rsidP="00E5307E">
      <w:pPr>
        <w:jc w:val="both"/>
        <w:rPr>
          <w:rFonts w:ascii="Cambria" w:hAnsi="Cambria" w:cs="Cambria"/>
          <w:sz w:val="22"/>
          <w:szCs w:val="22"/>
          <w:vertAlign w:val="superscript"/>
        </w:rPr>
      </w:pPr>
    </w:p>
    <w:p w:rsidR="002D2D53" w:rsidRPr="003E2B73" w:rsidRDefault="002D2D53" w:rsidP="00E5307E">
      <w:pPr>
        <w:spacing w:line="360" w:lineRule="auto"/>
        <w:rPr>
          <w:rFonts w:ascii="Cambria" w:hAnsi="Cambria" w:cs="Cambria"/>
          <w:sz w:val="22"/>
          <w:szCs w:val="22"/>
        </w:rPr>
      </w:pPr>
    </w:p>
    <w:p w:rsidR="002D2D53" w:rsidRPr="003E2B73" w:rsidRDefault="002D2D53" w:rsidP="00E5307E">
      <w:pPr>
        <w:jc w:val="right"/>
        <w:rPr>
          <w:rFonts w:ascii="Cambria" w:hAnsi="Cambria" w:cs="Cambria"/>
        </w:rPr>
      </w:pPr>
    </w:p>
    <w:p w:rsidR="002D2D53" w:rsidRPr="003E2B73" w:rsidRDefault="002D2D53" w:rsidP="00E5307E">
      <w:pPr>
        <w:jc w:val="center"/>
        <w:rPr>
          <w:rFonts w:ascii="Cambria" w:hAnsi="Cambria" w:cs="Cambria"/>
          <w:b/>
          <w:bCs/>
          <w:sz w:val="26"/>
          <w:szCs w:val="26"/>
        </w:rPr>
      </w:pPr>
    </w:p>
    <w:p w:rsidR="002D2D53" w:rsidRPr="003E2B73" w:rsidRDefault="002D2D53" w:rsidP="00E5307E">
      <w:pPr>
        <w:rPr>
          <w:rFonts w:ascii="Cambria" w:hAnsi="Cambria" w:cs="Cambria"/>
        </w:rPr>
      </w:pPr>
    </w:p>
    <w:sectPr w:rsidR="002D2D53" w:rsidRPr="003E2B73" w:rsidSect="003E2B73">
      <w:footerReference w:type="default" r:id="rId7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7D" w:rsidRDefault="0052727D" w:rsidP="006067AE">
      <w:r>
        <w:separator/>
      </w:r>
    </w:p>
  </w:endnote>
  <w:endnote w:type="continuationSeparator" w:id="0">
    <w:p w:rsidR="0052727D" w:rsidRDefault="0052727D" w:rsidP="0060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73" w:rsidRDefault="003E2B73">
    <w:pPr>
      <w:pStyle w:val="Stopka"/>
    </w:pPr>
  </w:p>
  <w:p w:rsidR="003E2B73" w:rsidRDefault="003E2B73"/>
  <w:p w:rsidR="003E2B73" w:rsidRDefault="003E2B73"/>
  <w:p w:rsidR="003E2B73" w:rsidRDefault="003E2B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7D" w:rsidRDefault="0052727D" w:rsidP="006067AE">
      <w:r>
        <w:separator/>
      </w:r>
    </w:p>
  </w:footnote>
  <w:footnote w:type="continuationSeparator" w:id="0">
    <w:p w:rsidR="0052727D" w:rsidRDefault="0052727D" w:rsidP="00606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pStyle w:val="Paragrafkolejneustepy"/>
      <w:lvlText w:val="%1)"/>
      <w:lvlJc w:val="left"/>
      <w:pPr>
        <w:tabs>
          <w:tab w:val="num" w:pos="0"/>
        </w:tabs>
        <w:ind w:left="1004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/>
      </w:pPr>
      <w:rPr>
        <w:rFonts w:ascii="Palatino Linotype" w:hAnsi="Palatino Linotype" w:cs="Palatino Linotype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Palatino Linotype" w:hAnsi="Palatino Linotype" w:cs="Palatino Linotype"/>
        <w:b w:val="0"/>
        <w:bCs w:val="0"/>
        <w:sz w:val="22"/>
        <w:szCs w:val="22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13">
    <w:nsid w:val="0000000F"/>
    <w:multiLevelType w:val="multilevel"/>
    <w:tmpl w:val="0000000F"/>
    <w:name w:val="WW8Num14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/>
      </w:pPr>
      <w:rPr>
        <w:rFonts w:ascii="Palatino Linotype" w:hAnsi="Palatino Linotype" w:cs="Palatino Linotype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ascii="Palatino Linotype" w:hAnsi="Palatino Linotype" w:cs="Palatino Linotype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ascii="Palatino Linotype" w:hAnsi="Palatino Linotype" w:cs="Palatino Linotype" w:hint="default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/>
      </w:pPr>
      <w:rPr>
        <w:rFonts w:ascii="Palatino Linotype" w:hAnsi="Palatino Linotype" w:cs="Palatino Linotype" w:hint="default"/>
        <w:sz w:val="22"/>
        <w:szCs w:val="22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/>
      </w:pPr>
      <w:rPr>
        <w:rFonts w:ascii="Palatino Linotype" w:hAnsi="Palatino Linotype" w:cs="Palatino Linotype" w:hint="default"/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/>
      </w:pPr>
      <w:rPr>
        <w:rFonts w:ascii="Palatino Linotype" w:hAnsi="Palatino Linotype" w:cs="Palatino Linotype" w:hint="default"/>
        <w:sz w:val="22"/>
        <w:szCs w:val="22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/>
      </w:pPr>
      <w:rPr>
        <w:rFonts w:ascii="Palatino Linotype" w:hAnsi="Palatino Linotype" w:cs="Palatino Linotype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/>
      </w:pPr>
      <w:rPr>
        <w:rFonts w:hint="default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Palatino Linotype" w:hAnsi="Palatino Linotype" w:cs="Palatino Linotype" w:hint="default"/>
        <w:b w:val="0"/>
        <w:bCs w:val="0"/>
        <w:sz w:val="22"/>
        <w:szCs w:val="22"/>
      </w:rPr>
    </w:lvl>
  </w:abstractNum>
  <w:abstractNum w:abstractNumId="16">
    <w:nsid w:val="00000012"/>
    <w:multiLevelType w:val="singleLevel"/>
    <w:tmpl w:val="2D1E4EA2"/>
    <w:name w:val="WW8Num45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19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Palatino Linotype" w:hAnsi="Palatino Linotype" w:cs="Palatino Linotype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Palatino Linotype" w:hAnsi="Palatino Linotype" w:cs="Palatino Linotype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color w:val="FF0000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22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</w:rPr>
    </w:lvl>
  </w:abstractNum>
  <w:abstractNum w:abstractNumId="24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28">
    <w:nsid w:val="0000001F"/>
    <w:multiLevelType w:val="multi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Palatino Linotype" w:hAnsi="Palatino Linotype" w:cs="Palatino Linotype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3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31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33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34">
    <w:nsid w:val="00000025"/>
    <w:multiLevelType w:val="multilevel"/>
    <w:tmpl w:val="00000025"/>
    <w:name w:val="WW8Num36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/>
      </w:pPr>
      <w:rPr>
        <w:rFonts w:ascii="Palatino Linotype" w:hAnsi="Palatino Linotype" w:cs="Palatino Linotype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ascii="Palatino Linotype" w:hAnsi="Palatino Linotype" w:cs="Palatino Linotype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ascii="Palatino Linotype" w:hAnsi="Palatino Linotype" w:cs="Palatino Linotype" w:hint="default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/>
      </w:pPr>
      <w:rPr>
        <w:rFonts w:ascii="Palatino Linotype" w:hAnsi="Palatino Linotype" w:cs="Palatino Linotype" w:hint="default"/>
        <w:sz w:val="22"/>
        <w:szCs w:val="22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/>
      </w:pPr>
      <w:rPr>
        <w:rFonts w:ascii="Palatino Linotype" w:hAnsi="Palatino Linotype" w:cs="Palatino Linotype" w:hint="default"/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/>
      </w:pPr>
      <w:rPr>
        <w:rFonts w:ascii="Palatino Linotype" w:hAnsi="Palatino Linotype" w:cs="Palatino Linotype" w:hint="default"/>
        <w:sz w:val="22"/>
        <w:szCs w:val="22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5">
    <w:nsid w:val="00000026"/>
    <w:multiLevelType w:val="multilevel"/>
    <w:tmpl w:val="00000026"/>
    <w:name w:val="WW8Num37"/>
    <w:lvl w:ilvl="0">
      <w:start w:val="1"/>
      <w:numFmt w:val="upperRoman"/>
      <w:suff w:val="space"/>
      <w:lvlText w:val="Rozdział %1."/>
      <w:lvlJc w:val="center"/>
      <w:pPr>
        <w:tabs>
          <w:tab w:val="num" w:pos="0"/>
        </w:tabs>
        <w:ind w:left="288" w:firstLine="288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§%2."/>
      <w:lvlJc w:val="center"/>
      <w:pPr>
        <w:tabs>
          <w:tab w:val="num" w:pos="454"/>
        </w:tabs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/>
      </w:pPr>
      <w:rPr>
        <w:rFonts w:ascii="Palatino Linotype" w:hAnsi="Palatino Linotype" w:cs="Palatino Linotype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ascii="Palatino Linotype" w:hAnsi="Palatino Linotype" w:cs="Palatino Linotype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ascii="Palatino Linotype" w:hAnsi="Palatino Linotype" w:cs="Palatino Linotype" w:hint="default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/>
      </w:pPr>
      <w:rPr>
        <w:rFonts w:ascii="Palatino Linotype" w:hAnsi="Palatino Linotype" w:cs="Palatino Linotype" w:hint="default"/>
        <w:sz w:val="22"/>
        <w:szCs w:val="22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/>
      </w:pPr>
      <w:rPr>
        <w:rFonts w:ascii="Palatino Linotype" w:hAnsi="Palatino Linotype" w:cs="Palatino Linotype" w:hint="default"/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/>
      </w:pPr>
      <w:rPr>
        <w:rFonts w:ascii="Palatino Linotype" w:hAnsi="Palatino Linotype" w:cs="Palatino Linotype" w:hint="default"/>
        <w:sz w:val="22"/>
        <w:szCs w:val="22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6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37">
    <w:nsid w:val="00000028"/>
    <w:multiLevelType w:val="singleLevel"/>
    <w:tmpl w:val="0000002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38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trike w:val="0"/>
        <w:dstrike w:val="0"/>
      </w:rPr>
    </w:lvl>
  </w:abstractNum>
  <w:abstractNum w:abstractNumId="39">
    <w:nsid w:val="0000002A"/>
    <w:multiLevelType w:val="singleLevel"/>
    <w:tmpl w:val="0000002A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>
    <w:nsid w:val="0000002B"/>
    <w:multiLevelType w:val="singleLevel"/>
    <w:tmpl w:val="0000002B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41">
    <w:nsid w:val="0000002C"/>
    <w:multiLevelType w:val="multilevel"/>
    <w:tmpl w:val="0000002C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43">
    <w:nsid w:val="0000002F"/>
    <w:multiLevelType w:val="single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/>
        <w:sz w:val="22"/>
        <w:szCs w:val="22"/>
      </w:rPr>
    </w:lvl>
  </w:abstractNum>
  <w:abstractNum w:abstractNumId="44">
    <w:nsid w:val="00000031"/>
    <w:multiLevelType w:val="single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45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</w:abstractNum>
  <w:abstractNum w:abstractNumId="46">
    <w:nsid w:val="00000033"/>
    <w:multiLevelType w:val="singleLevel"/>
    <w:tmpl w:val="00000033"/>
    <w:name w:val="WW8Num5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7">
    <w:nsid w:val="00000034"/>
    <w:multiLevelType w:val="singleLevel"/>
    <w:tmpl w:val="0000003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48">
    <w:nsid w:val="00000035"/>
    <w:multiLevelType w:val="single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49">
    <w:nsid w:val="00000036"/>
    <w:multiLevelType w:val="single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7"/>
    <w:multiLevelType w:val="single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51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caps/>
        <w:sz w:val="24"/>
        <w:szCs w:val="24"/>
      </w:rPr>
    </w:lvl>
  </w:abstractNum>
  <w:abstractNum w:abstractNumId="52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53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54">
    <w:nsid w:val="0000003B"/>
    <w:multiLevelType w:val="singleLevel"/>
    <w:tmpl w:val="0000003B"/>
    <w:name w:val="WW8Num61"/>
    <w:lvl w:ilvl="0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5">
    <w:nsid w:val="0000003C"/>
    <w:multiLevelType w:val="singleLevel"/>
    <w:tmpl w:val="0000003C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6">
    <w:nsid w:val="0000003D"/>
    <w:multiLevelType w:val="singleLevel"/>
    <w:tmpl w:val="0000003D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57">
    <w:nsid w:val="0000003E"/>
    <w:multiLevelType w:val="singleLevel"/>
    <w:tmpl w:val="0000003E"/>
    <w:name w:val="WW8Num6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8">
    <w:nsid w:val="0000003F"/>
    <w:multiLevelType w:val="singleLevel"/>
    <w:tmpl w:val="0000003F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59">
    <w:nsid w:val="00000040"/>
    <w:multiLevelType w:val="singleLevel"/>
    <w:tmpl w:val="00000040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60">
    <w:nsid w:val="00000041"/>
    <w:multiLevelType w:val="singleLevel"/>
    <w:tmpl w:val="00000041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61">
    <w:nsid w:val="00000042"/>
    <w:multiLevelType w:val="singleLevel"/>
    <w:tmpl w:val="00000042"/>
    <w:name w:val="WW8Num68"/>
    <w:lvl w:ilvl="0">
      <w:start w:val="1"/>
      <w:numFmt w:val="decimal"/>
      <w:lvlText w:val="%1)"/>
      <w:lvlJc w:val="left"/>
      <w:pPr>
        <w:tabs>
          <w:tab w:val="num" w:pos="1509"/>
        </w:tabs>
        <w:ind w:left="1509" w:hanging="360"/>
      </w:pPr>
      <w:rPr>
        <w:rFonts w:ascii="Palatino Linotype" w:hAnsi="Palatino Linotype" w:cs="Palatino Linotype" w:hint="default"/>
        <w:sz w:val="24"/>
        <w:szCs w:val="24"/>
      </w:rPr>
    </w:lvl>
  </w:abstractNum>
  <w:abstractNum w:abstractNumId="62">
    <w:nsid w:val="00000043"/>
    <w:multiLevelType w:val="singleLevel"/>
    <w:tmpl w:val="00000043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63">
    <w:nsid w:val="00000044"/>
    <w:multiLevelType w:val="single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64">
    <w:nsid w:val="00000045"/>
    <w:multiLevelType w:val="singleLevel"/>
    <w:tmpl w:val="0000004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Palatino Linotype" w:hAnsi="Palatino Linotype" w:cs="Palatino Linotype"/>
        <w:b w:val="0"/>
        <w:bCs w:val="0"/>
        <w:sz w:val="24"/>
        <w:szCs w:val="24"/>
      </w:rPr>
    </w:lvl>
  </w:abstractNum>
  <w:abstractNum w:abstractNumId="65">
    <w:nsid w:val="00000046"/>
    <w:multiLevelType w:val="singleLevel"/>
    <w:tmpl w:val="00000046"/>
    <w:name w:val="WW8Num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6">
    <w:nsid w:val="00000047"/>
    <w:multiLevelType w:val="singleLevel"/>
    <w:tmpl w:val="00000047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67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 w:val="0"/>
        <w:caps/>
        <w:sz w:val="24"/>
        <w:szCs w:val="24"/>
      </w:rPr>
    </w:lvl>
  </w:abstractNum>
  <w:abstractNum w:abstractNumId="68">
    <w:nsid w:val="00000049"/>
    <w:multiLevelType w:val="singleLevel"/>
    <w:tmpl w:val="00000049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69">
    <w:nsid w:val="0000004A"/>
    <w:multiLevelType w:val="singleLevel"/>
    <w:tmpl w:val="0000004A"/>
    <w:name w:val="WW8Num76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70">
    <w:nsid w:val="0000004B"/>
    <w:multiLevelType w:val="singleLevel"/>
    <w:tmpl w:val="0000004B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color w:val="000000"/>
        <w:sz w:val="24"/>
        <w:szCs w:val="24"/>
      </w:rPr>
    </w:lvl>
  </w:abstractNum>
  <w:abstractNum w:abstractNumId="71">
    <w:nsid w:val="0000004C"/>
    <w:multiLevelType w:val="singleLevel"/>
    <w:tmpl w:val="0000004C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72">
    <w:nsid w:val="0000004D"/>
    <w:multiLevelType w:val="singleLevel"/>
    <w:tmpl w:val="0000004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b w:val="0"/>
        <w:bCs w:val="0"/>
        <w:sz w:val="24"/>
        <w:szCs w:val="24"/>
      </w:rPr>
    </w:lvl>
  </w:abstractNum>
  <w:abstractNum w:abstractNumId="73">
    <w:nsid w:val="0000004E"/>
    <w:multiLevelType w:val="single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Palatino Linotype" w:hAnsi="Palatino Linotype" w:cs="Palatino Linotype"/>
        <w:b w:val="0"/>
        <w:bCs w:val="0"/>
        <w:sz w:val="24"/>
        <w:szCs w:val="24"/>
      </w:rPr>
    </w:lvl>
  </w:abstractNum>
  <w:abstractNum w:abstractNumId="74">
    <w:nsid w:val="0000004F"/>
    <w:multiLevelType w:val="singleLevel"/>
    <w:tmpl w:val="0000004F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Palatino Linotype" w:hAnsi="Palatino Linotype" w:cs="Palatino Linotype" w:hint="default"/>
        <w:sz w:val="24"/>
        <w:szCs w:val="24"/>
      </w:rPr>
    </w:lvl>
  </w:abstractNum>
  <w:abstractNum w:abstractNumId="75">
    <w:nsid w:val="00000050"/>
    <w:multiLevelType w:val="singleLevel"/>
    <w:tmpl w:val="EBB2C060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Cambria" w:hAnsi="Cambria" w:cs="Cambria" w:hint="default"/>
        <w:sz w:val="22"/>
        <w:szCs w:val="22"/>
      </w:rPr>
    </w:lvl>
  </w:abstractNum>
  <w:abstractNum w:abstractNumId="76">
    <w:nsid w:val="00000051"/>
    <w:multiLevelType w:val="singleLevel"/>
    <w:tmpl w:val="00000051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 w:val="24"/>
        <w:szCs w:val="24"/>
      </w:rPr>
    </w:lvl>
  </w:abstractNum>
  <w:abstractNum w:abstractNumId="77">
    <w:nsid w:val="078C36B9"/>
    <w:multiLevelType w:val="hybridMultilevel"/>
    <w:tmpl w:val="03FE67B4"/>
    <w:lvl w:ilvl="0" w:tplc="485EC0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1FB6DFC"/>
    <w:multiLevelType w:val="multilevel"/>
    <w:tmpl w:val="6D26B4AE"/>
    <w:lvl w:ilvl="0">
      <w:start w:val="1"/>
      <w:numFmt w:val="decimal"/>
      <w:suff w:val="nothing"/>
      <w:lvlText w:val="Rozdział %1"/>
      <w:lvlJc w:val="left"/>
      <w:pPr>
        <w:ind w:left="4395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3893" w:firstLine="360"/>
      </w:pPr>
      <w:rPr>
        <w:rFonts w:ascii="Cambria" w:hAnsi="Cambria" w:cs="Cambria" w:hint="default"/>
        <w:b/>
        <w:bCs/>
        <w:i w:val="0"/>
        <w:iCs w:val="0"/>
      </w:rPr>
    </w:lvl>
    <w:lvl w:ilvl="2">
      <w:start w:val="1"/>
      <w:numFmt w:val="decimal"/>
      <w:suff w:val="space"/>
      <w:lvlText w:val="%3."/>
      <w:lvlJc w:val="right"/>
      <w:pPr>
        <w:ind w:left="-396" w:firstLine="680"/>
      </w:pPr>
      <w:rPr>
        <w:rFonts w:hint="default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ind w:left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209954D5"/>
    <w:multiLevelType w:val="hybridMultilevel"/>
    <w:tmpl w:val="689A7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7A4872"/>
    <w:multiLevelType w:val="multilevel"/>
    <w:tmpl w:val="02A4A764"/>
    <w:lvl w:ilvl="0">
      <w:start w:val="1"/>
      <w:numFmt w:val="decimal"/>
      <w:suff w:val="nothing"/>
      <w:lvlText w:val="Rozdział %1"/>
      <w:lvlJc w:val="left"/>
      <w:pPr>
        <w:ind w:left="4395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3893" w:firstLine="360"/>
      </w:pPr>
      <w:rPr>
        <w:rFonts w:ascii="Cambria" w:hAnsi="Cambria" w:cs="Cambria" w:hint="default"/>
        <w:b/>
        <w:bCs/>
        <w:i w:val="0"/>
        <w:iCs w:val="0"/>
      </w:rPr>
    </w:lvl>
    <w:lvl w:ilvl="2">
      <w:start w:val="1"/>
      <w:numFmt w:val="decimal"/>
      <w:suff w:val="space"/>
      <w:lvlText w:val="%3."/>
      <w:lvlJc w:val="right"/>
      <w:pPr>
        <w:ind w:left="-396" w:firstLine="680"/>
      </w:pPr>
      <w:rPr>
        <w:rFonts w:hint="default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ind w:left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57EA628A"/>
    <w:multiLevelType w:val="multilevel"/>
    <w:tmpl w:val="C8C6E11E"/>
    <w:lvl w:ilvl="0">
      <w:start w:val="1"/>
      <w:numFmt w:val="decimal"/>
      <w:pStyle w:val="Rozdzia"/>
      <w:suff w:val="nothing"/>
      <w:lvlText w:val="Rozdział %1"/>
      <w:lvlJc w:val="left"/>
      <w:pPr>
        <w:ind w:left="4395"/>
      </w:pPr>
      <w:rPr>
        <w:rFonts w:hint="default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4460" w:firstLine="360"/>
      </w:pPr>
      <w:rPr>
        <w:rFonts w:ascii="Cambria" w:hAnsi="Cambria" w:cs="Cambria" w:hint="default"/>
        <w:b/>
        <w:bCs/>
        <w:i w:val="0"/>
        <w:iCs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-396" w:firstLine="68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Punkt"/>
      <w:suff w:val="space"/>
      <w:lvlText w:val="%4)"/>
      <w:lvlJc w:val="right"/>
      <w:pPr>
        <w:ind w:left="5400"/>
      </w:pPr>
      <w:rPr>
        <w:rFonts w:hint="default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6A9512D9"/>
    <w:multiLevelType w:val="hybridMultilevel"/>
    <w:tmpl w:val="AE4AE3A6"/>
    <w:lvl w:ilvl="0" w:tplc="D40AFF7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1"/>
  </w:num>
  <w:num w:numId="2">
    <w:abstractNumId w:val="77"/>
  </w:num>
  <w:num w:numId="3">
    <w:abstractNumId w:val="3"/>
  </w:num>
  <w:num w:numId="4">
    <w:abstractNumId w:val="27"/>
  </w:num>
  <w:num w:numId="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8"/>
  </w:num>
  <w:num w:numId="11">
    <w:abstractNumId w:val="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49BF"/>
    <w:rsid w:val="000247E0"/>
    <w:rsid w:val="00053329"/>
    <w:rsid w:val="000E23CC"/>
    <w:rsid w:val="00130CAE"/>
    <w:rsid w:val="00140241"/>
    <w:rsid w:val="00141D3C"/>
    <w:rsid w:val="00144EA3"/>
    <w:rsid w:val="001C66E1"/>
    <w:rsid w:val="002033A9"/>
    <w:rsid w:val="002163C1"/>
    <w:rsid w:val="00291401"/>
    <w:rsid w:val="002A5263"/>
    <w:rsid w:val="002C5021"/>
    <w:rsid w:val="002D2D53"/>
    <w:rsid w:val="002E5963"/>
    <w:rsid w:val="002F7C7E"/>
    <w:rsid w:val="00304AD3"/>
    <w:rsid w:val="003E2B73"/>
    <w:rsid w:val="003F5064"/>
    <w:rsid w:val="00443FBE"/>
    <w:rsid w:val="00483624"/>
    <w:rsid w:val="004C2967"/>
    <w:rsid w:val="004F1900"/>
    <w:rsid w:val="004F2EC9"/>
    <w:rsid w:val="0052727D"/>
    <w:rsid w:val="00536CA7"/>
    <w:rsid w:val="005502DB"/>
    <w:rsid w:val="005B4A6C"/>
    <w:rsid w:val="006067AE"/>
    <w:rsid w:val="0061246B"/>
    <w:rsid w:val="006124BE"/>
    <w:rsid w:val="00621153"/>
    <w:rsid w:val="00637CA5"/>
    <w:rsid w:val="00651C49"/>
    <w:rsid w:val="00674A4C"/>
    <w:rsid w:val="00676003"/>
    <w:rsid w:val="006B2B3E"/>
    <w:rsid w:val="006C0077"/>
    <w:rsid w:val="006D054F"/>
    <w:rsid w:val="006D5E5A"/>
    <w:rsid w:val="00781209"/>
    <w:rsid w:val="00824D22"/>
    <w:rsid w:val="00826F8D"/>
    <w:rsid w:val="00846F21"/>
    <w:rsid w:val="008667DB"/>
    <w:rsid w:val="008737B6"/>
    <w:rsid w:val="008A059B"/>
    <w:rsid w:val="008B27E3"/>
    <w:rsid w:val="008F116C"/>
    <w:rsid w:val="00934279"/>
    <w:rsid w:val="00934434"/>
    <w:rsid w:val="009729A3"/>
    <w:rsid w:val="009B4953"/>
    <w:rsid w:val="009C3B38"/>
    <w:rsid w:val="009D224B"/>
    <w:rsid w:val="009E40C9"/>
    <w:rsid w:val="00A3489D"/>
    <w:rsid w:val="00A41BD2"/>
    <w:rsid w:val="00A7568F"/>
    <w:rsid w:val="00A8085F"/>
    <w:rsid w:val="00A93D5A"/>
    <w:rsid w:val="00A96C3E"/>
    <w:rsid w:val="00AB1F97"/>
    <w:rsid w:val="00AB651D"/>
    <w:rsid w:val="00AD425A"/>
    <w:rsid w:val="00AE3CF6"/>
    <w:rsid w:val="00AE5E8F"/>
    <w:rsid w:val="00B73CA9"/>
    <w:rsid w:val="00B94E5E"/>
    <w:rsid w:val="00BC210F"/>
    <w:rsid w:val="00BF49BF"/>
    <w:rsid w:val="00C045BD"/>
    <w:rsid w:val="00C245BB"/>
    <w:rsid w:val="00C40C05"/>
    <w:rsid w:val="00C678FC"/>
    <w:rsid w:val="00C81D11"/>
    <w:rsid w:val="00CB2790"/>
    <w:rsid w:val="00CD31B0"/>
    <w:rsid w:val="00CE6366"/>
    <w:rsid w:val="00D411B2"/>
    <w:rsid w:val="00D57611"/>
    <w:rsid w:val="00DF4D85"/>
    <w:rsid w:val="00E3270A"/>
    <w:rsid w:val="00E33386"/>
    <w:rsid w:val="00E421A6"/>
    <w:rsid w:val="00E514D6"/>
    <w:rsid w:val="00E5307E"/>
    <w:rsid w:val="00EA629B"/>
    <w:rsid w:val="00EA7540"/>
    <w:rsid w:val="00F35CF1"/>
    <w:rsid w:val="00F52DE0"/>
    <w:rsid w:val="00F931D1"/>
    <w:rsid w:val="00F96363"/>
    <w:rsid w:val="00FE5CE0"/>
    <w:rsid w:val="00FF0480"/>
    <w:rsid w:val="00FF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26F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47E0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47E0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47E0"/>
    <w:pPr>
      <w:keepNext/>
      <w:keepLines/>
      <w:spacing w:before="40"/>
      <w:outlineLvl w:val="2"/>
    </w:pPr>
    <w:rPr>
      <w:rFonts w:ascii="Calibri Light" w:hAnsi="Calibri Light" w:cs="Calibri Light"/>
      <w:color w:val="1F376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47E0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247E0"/>
    <w:pPr>
      <w:keepNext/>
      <w:keepLines/>
      <w:spacing w:before="40"/>
      <w:outlineLvl w:val="4"/>
    </w:pPr>
    <w:rPr>
      <w:rFonts w:ascii="Calibri Light" w:hAnsi="Calibri Light" w:cs="Calibri Light"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247E0"/>
    <w:pPr>
      <w:keepNext/>
      <w:keepLines/>
      <w:spacing w:before="40"/>
      <w:outlineLvl w:val="5"/>
    </w:pPr>
    <w:rPr>
      <w:rFonts w:ascii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47E0"/>
    <w:rPr>
      <w:rFonts w:ascii="Calibri Light" w:hAnsi="Calibri Light" w:cs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247E0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47E0"/>
    <w:rPr>
      <w:rFonts w:ascii="Calibri Light" w:hAnsi="Calibri Light" w:cs="Calibri Light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47E0"/>
    <w:rPr>
      <w:rFonts w:ascii="Calibri Light" w:hAnsi="Calibri Light" w:cs="Calibri Light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47E0"/>
    <w:rPr>
      <w:rFonts w:ascii="Calibri Light" w:hAnsi="Calibri Light" w:cs="Calibri Light"/>
      <w:color w:val="2F549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47E0"/>
    <w:rPr>
      <w:rFonts w:ascii="Calibri Light" w:hAnsi="Calibri Light" w:cs="Calibri Light"/>
      <w:color w:val="1F3763"/>
    </w:rPr>
  </w:style>
  <w:style w:type="paragraph" w:customStyle="1" w:styleId="Litera">
    <w:name w:val="Litera"/>
    <w:basedOn w:val="Nagwek5"/>
    <w:link w:val="LiteraZnak"/>
    <w:uiPriority w:val="99"/>
    <w:rsid w:val="000247E0"/>
    <w:pPr>
      <w:numPr>
        <w:ilvl w:val="4"/>
        <w:numId w:val="1"/>
      </w:numPr>
      <w:spacing w:before="0"/>
    </w:pPr>
    <w:rPr>
      <w:rFonts w:ascii="Times New Roman" w:hAnsi="Times New Roman" w:cs="Times New Roman"/>
    </w:rPr>
  </w:style>
  <w:style w:type="character" w:customStyle="1" w:styleId="LiteraZnak">
    <w:name w:val="Litera Znak"/>
    <w:basedOn w:val="Nagwek5Znak"/>
    <w:link w:val="Litera"/>
    <w:uiPriority w:val="99"/>
    <w:locked/>
    <w:rsid w:val="000247E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agwek2"/>
    <w:uiPriority w:val="99"/>
    <w:rsid w:val="00130CAE"/>
    <w:pPr>
      <w:numPr>
        <w:ilvl w:val="1"/>
        <w:numId w:val="1"/>
      </w:numPr>
      <w:spacing w:before="240"/>
      <w:ind w:left="3893"/>
      <w:jc w:val="center"/>
    </w:pPr>
    <w:rPr>
      <w:rFonts w:ascii="Cambria" w:hAnsi="Cambria" w:cs="Cambria"/>
      <w:color w:val="auto"/>
      <w:sz w:val="24"/>
      <w:szCs w:val="24"/>
    </w:rPr>
  </w:style>
  <w:style w:type="paragraph" w:customStyle="1" w:styleId="Punkt">
    <w:name w:val="Punkt"/>
    <w:basedOn w:val="Nagwek4"/>
    <w:autoRedefine/>
    <w:uiPriority w:val="99"/>
    <w:rsid w:val="00CD31B0"/>
    <w:pPr>
      <w:keepNext w:val="0"/>
      <w:keepLines w:val="0"/>
      <w:numPr>
        <w:ilvl w:val="3"/>
        <w:numId w:val="1"/>
      </w:numPr>
      <w:spacing w:before="0" w:line="276" w:lineRule="auto"/>
      <w:ind w:left="284"/>
      <w:jc w:val="both"/>
    </w:pPr>
    <w:rPr>
      <w:rFonts w:ascii="Cambria" w:hAnsi="Cambria" w:cs="Cambria"/>
      <w:i w:val="0"/>
      <w:iCs w:val="0"/>
      <w:color w:val="FF0000"/>
      <w:sz w:val="22"/>
      <w:szCs w:val="22"/>
    </w:rPr>
  </w:style>
  <w:style w:type="paragraph" w:customStyle="1" w:styleId="Rozdzia">
    <w:name w:val="Rozdział"/>
    <w:basedOn w:val="Nagwek1"/>
    <w:uiPriority w:val="99"/>
    <w:rsid w:val="00F52DE0"/>
    <w:pPr>
      <w:numPr>
        <w:numId w:val="1"/>
      </w:numPr>
      <w:spacing w:before="360" w:after="240"/>
      <w:jc w:val="center"/>
    </w:pPr>
    <w:rPr>
      <w:rFonts w:ascii="Cambria" w:hAnsi="Cambria" w:cs="Cambria"/>
      <w:b/>
      <w:bCs/>
      <w:color w:val="000000"/>
      <w:sz w:val="28"/>
      <w:szCs w:val="28"/>
    </w:rPr>
  </w:style>
  <w:style w:type="paragraph" w:customStyle="1" w:styleId="Tiret">
    <w:name w:val="Tiret"/>
    <w:basedOn w:val="Nagwek6"/>
    <w:link w:val="TiretZnak"/>
    <w:uiPriority w:val="99"/>
    <w:rsid w:val="000247E0"/>
    <w:pPr>
      <w:numPr>
        <w:ilvl w:val="5"/>
        <w:numId w:val="1"/>
      </w:numPr>
      <w:spacing w:before="0"/>
    </w:pPr>
    <w:rPr>
      <w:rFonts w:ascii="Times New Roman" w:hAnsi="Times New Roman" w:cs="Times New Roman"/>
    </w:rPr>
  </w:style>
  <w:style w:type="character" w:customStyle="1" w:styleId="TiretZnak">
    <w:name w:val="Tiret Znak"/>
    <w:basedOn w:val="Nagwek6Znak"/>
    <w:link w:val="Tiret"/>
    <w:uiPriority w:val="99"/>
    <w:locked/>
    <w:rsid w:val="000247E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agwek3"/>
    <w:uiPriority w:val="99"/>
    <w:rsid w:val="000247E0"/>
    <w:pPr>
      <w:numPr>
        <w:ilvl w:val="2"/>
        <w:numId w:val="1"/>
      </w:numPr>
      <w:spacing w:before="240"/>
      <w:jc w:val="both"/>
    </w:pPr>
    <w:rPr>
      <w:rFonts w:ascii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826F8D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26F8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26F8D"/>
    <w:rPr>
      <w:b/>
      <w:bCs/>
    </w:rPr>
  </w:style>
  <w:style w:type="character" w:styleId="Hipercze">
    <w:name w:val="Hyperlink"/>
    <w:basedOn w:val="Domylnaczcionkaakapitu"/>
    <w:uiPriority w:val="99"/>
    <w:rsid w:val="00826F8D"/>
    <w:rPr>
      <w:color w:val="0000FF"/>
      <w:u w:val="single"/>
    </w:rPr>
  </w:style>
  <w:style w:type="character" w:customStyle="1" w:styleId="post-cat">
    <w:name w:val="post-cat"/>
    <w:basedOn w:val="Domylnaczcionkaakapitu"/>
    <w:uiPriority w:val="99"/>
    <w:rsid w:val="00826F8D"/>
  </w:style>
  <w:style w:type="character" w:customStyle="1" w:styleId="post-comments">
    <w:name w:val="post-comments"/>
    <w:basedOn w:val="Domylnaczcionkaakapitu"/>
    <w:uiPriority w:val="99"/>
    <w:rsid w:val="00826F8D"/>
  </w:style>
  <w:style w:type="paragraph" w:styleId="NormalnyWeb">
    <w:name w:val="Normal (Web)"/>
    <w:basedOn w:val="Normalny"/>
    <w:uiPriority w:val="99"/>
    <w:rsid w:val="00826F8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826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F8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6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6F8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99"/>
    <w:rsid w:val="00826F8D"/>
    <w:pPr>
      <w:spacing w:before="100" w:beforeAutospacing="1" w:after="100" w:afterAutospacing="1"/>
    </w:pPr>
  </w:style>
  <w:style w:type="character" w:customStyle="1" w:styleId="b">
    <w:name w:val="b"/>
    <w:basedOn w:val="Domylnaczcionkaakapitu"/>
    <w:uiPriority w:val="99"/>
    <w:rsid w:val="00826F8D"/>
  </w:style>
  <w:style w:type="paragraph" w:customStyle="1" w:styleId="p1">
    <w:name w:val="p1"/>
    <w:basedOn w:val="Normalny"/>
    <w:uiPriority w:val="99"/>
    <w:rsid w:val="00826F8D"/>
    <w:pPr>
      <w:spacing w:before="100" w:beforeAutospacing="1" w:after="100" w:afterAutospacing="1"/>
    </w:pPr>
  </w:style>
  <w:style w:type="paragraph" w:customStyle="1" w:styleId="dtn">
    <w:name w:val="dtn"/>
    <w:basedOn w:val="Normalny"/>
    <w:uiPriority w:val="99"/>
    <w:rsid w:val="00826F8D"/>
    <w:pPr>
      <w:spacing w:before="100" w:beforeAutospacing="1" w:after="100" w:afterAutospacing="1"/>
    </w:pPr>
  </w:style>
  <w:style w:type="paragraph" w:customStyle="1" w:styleId="dtz">
    <w:name w:val="dtz"/>
    <w:basedOn w:val="Normalny"/>
    <w:uiPriority w:val="99"/>
    <w:rsid w:val="00826F8D"/>
    <w:pPr>
      <w:spacing w:before="100" w:beforeAutospacing="1" w:after="100" w:afterAutospacing="1"/>
    </w:pPr>
  </w:style>
  <w:style w:type="paragraph" w:customStyle="1" w:styleId="dtu">
    <w:name w:val="dtu"/>
    <w:basedOn w:val="Normalny"/>
    <w:uiPriority w:val="99"/>
    <w:rsid w:val="00826F8D"/>
    <w:pPr>
      <w:spacing w:before="100" w:beforeAutospacing="1" w:after="100" w:afterAutospacing="1"/>
    </w:pPr>
  </w:style>
  <w:style w:type="paragraph" w:customStyle="1" w:styleId="baza">
    <w:name w:val="baza"/>
    <w:basedOn w:val="Normalny"/>
    <w:uiPriority w:val="99"/>
    <w:rsid w:val="00826F8D"/>
    <w:pPr>
      <w:spacing w:after="120"/>
    </w:pPr>
    <w:rPr>
      <w:rFonts w:ascii="Arial" w:hAnsi="Arial" w:cs="Arial"/>
      <w:sz w:val="22"/>
      <w:szCs w:val="22"/>
    </w:rPr>
  </w:style>
  <w:style w:type="paragraph" w:customStyle="1" w:styleId="bazatabelka">
    <w:name w:val="baza tabelka"/>
    <w:basedOn w:val="baza"/>
    <w:uiPriority w:val="99"/>
    <w:rsid w:val="00826F8D"/>
  </w:style>
  <w:style w:type="paragraph" w:customStyle="1" w:styleId="bazaTitle">
    <w:name w:val="baza Title"/>
    <w:basedOn w:val="baza"/>
    <w:uiPriority w:val="99"/>
    <w:rsid w:val="00826F8D"/>
    <w:pPr>
      <w:autoSpaceDE w:val="0"/>
      <w:autoSpaceDN w:val="0"/>
      <w:adjustRightInd w:val="0"/>
      <w:jc w:val="center"/>
    </w:pPr>
    <w:rPr>
      <w:b/>
      <w:bCs/>
      <w:caps/>
      <w:sz w:val="32"/>
      <w:szCs w:val="32"/>
    </w:rPr>
  </w:style>
  <w:style w:type="character" w:styleId="Numerstrony">
    <w:name w:val="page number"/>
    <w:basedOn w:val="Domylnaczcionkaakapitu"/>
    <w:uiPriority w:val="99"/>
    <w:rsid w:val="00826F8D"/>
  </w:style>
  <w:style w:type="character" w:customStyle="1" w:styleId="apple-style-span">
    <w:name w:val="apple-style-span"/>
    <w:basedOn w:val="Domylnaczcionkaakapitu"/>
    <w:uiPriority w:val="99"/>
    <w:rsid w:val="00826F8D"/>
  </w:style>
  <w:style w:type="paragraph" w:customStyle="1" w:styleId="Default">
    <w:name w:val="Default"/>
    <w:uiPriority w:val="99"/>
    <w:rsid w:val="00826F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punkt">
    <w:name w:val="PKT – punkt"/>
    <w:uiPriority w:val="99"/>
    <w:rsid w:val="00826F8D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LITlitera">
    <w:name w:val="LIT – litera"/>
    <w:basedOn w:val="PKTpunkt"/>
    <w:uiPriority w:val="99"/>
    <w:rsid w:val="00826F8D"/>
    <w:pPr>
      <w:ind w:left="986" w:hanging="476"/>
    </w:pPr>
  </w:style>
  <w:style w:type="paragraph" w:customStyle="1" w:styleId="ZLITUSTzmustliter">
    <w:name w:val="Z_LIT/UST(§) – zm. ust. (§) literą"/>
    <w:basedOn w:val="Normalny"/>
    <w:uiPriority w:val="99"/>
    <w:rsid w:val="00826F8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PKTpunkt"/>
    <w:uiPriority w:val="99"/>
    <w:rsid w:val="00826F8D"/>
    <w:pPr>
      <w:ind w:left="1497"/>
    </w:pPr>
  </w:style>
  <w:style w:type="character" w:customStyle="1" w:styleId="IGindeksgrny">
    <w:name w:val="_IG_ – indeks górny"/>
    <w:uiPriority w:val="99"/>
    <w:rsid w:val="00826F8D"/>
    <w:rPr>
      <w:spacing w:val="0"/>
      <w:vertAlign w:val="superscript"/>
    </w:rPr>
  </w:style>
  <w:style w:type="paragraph" w:customStyle="1" w:styleId="zlitustzmustliter0">
    <w:name w:val="zlitustzmustliter"/>
    <w:basedOn w:val="Normalny"/>
    <w:uiPriority w:val="99"/>
    <w:rsid w:val="00826F8D"/>
    <w:pPr>
      <w:spacing w:before="100" w:beforeAutospacing="1" w:after="100" w:afterAutospacing="1"/>
    </w:pPr>
  </w:style>
  <w:style w:type="paragraph" w:customStyle="1" w:styleId="litlitera0">
    <w:name w:val="litlitera"/>
    <w:basedOn w:val="Normalny"/>
    <w:uiPriority w:val="99"/>
    <w:rsid w:val="00826F8D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uiPriority w:val="99"/>
    <w:rsid w:val="00826F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26F8D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826F8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99"/>
    <w:rsid w:val="00826F8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Ppogrubienie">
    <w:name w:val="_P_ – pogrubienie"/>
    <w:uiPriority w:val="99"/>
    <w:rsid w:val="00826F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6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26F8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826F8D"/>
    <w:rPr>
      <w:vertAlign w:val="superscript"/>
    </w:rPr>
  </w:style>
  <w:style w:type="paragraph" w:customStyle="1" w:styleId="ust">
    <w:name w:val="ust"/>
    <w:basedOn w:val="Normalny"/>
    <w:uiPriority w:val="99"/>
    <w:rsid w:val="00826F8D"/>
    <w:pPr>
      <w:spacing w:before="100" w:beforeAutospacing="1" w:after="100" w:afterAutospacing="1"/>
    </w:pPr>
  </w:style>
  <w:style w:type="paragraph" w:customStyle="1" w:styleId="LIT8211">
    <w:name w:val="LIT &amp;#8211"/>
    <w:aliases w:val="litera"/>
    <w:basedOn w:val="Normalny"/>
    <w:uiPriority w:val="99"/>
    <w:rsid w:val="00826F8D"/>
    <w:pPr>
      <w:spacing w:line="360" w:lineRule="auto"/>
      <w:ind w:left="986" w:hanging="476"/>
      <w:jc w:val="both"/>
    </w:pPr>
    <w:rPr>
      <w:rFonts w:ascii="Times" w:hAnsi="Times" w:cs="Times"/>
    </w:rPr>
  </w:style>
  <w:style w:type="paragraph" w:customStyle="1" w:styleId="ZLITUST8211">
    <w:name w:val="Z_LIT/UST(§) &amp;#8211"/>
    <w:aliases w:val="zm. ust. (§) literą"/>
    <w:basedOn w:val="Normalny"/>
    <w:uiPriority w:val="99"/>
    <w:rsid w:val="00826F8D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customStyle="1" w:styleId="ZLITPKT8211">
    <w:name w:val="Z_LIT/PKT &amp;#8211"/>
    <w:aliases w:val="zm. pkt literą"/>
    <w:basedOn w:val="Normalny"/>
    <w:uiPriority w:val="99"/>
    <w:rsid w:val="00826F8D"/>
    <w:pPr>
      <w:spacing w:line="360" w:lineRule="auto"/>
      <w:ind w:left="1497" w:hanging="510"/>
      <w:jc w:val="both"/>
    </w:pPr>
    <w:rPr>
      <w:rFonts w:ascii="Times" w:hAnsi="Times" w:cs="Times"/>
    </w:rPr>
  </w:style>
  <w:style w:type="paragraph" w:customStyle="1" w:styleId="ART8211">
    <w:name w:val="ART(§) &amp;#8211"/>
    <w:aliases w:val="art. ustawy (§ np. rozporządzenia)"/>
    <w:basedOn w:val="Normalny"/>
    <w:uiPriority w:val="99"/>
    <w:rsid w:val="00826F8D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</w:rPr>
  </w:style>
  <w:style w:type="character" w:customStyle="1" w:styleId="P8211">
    <w:name w:val="_P_ &amp;#8211"/>
    <w:aliases w:val="pogrubienie"/>
    <w:uiPriority w:val="99"/>
    <w:rsid w:val="00826F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26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6F8D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26F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26F8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74">
    <w:name w:val="Font Style74"/>
    <w:uiPriority w:val="99"/>
    <w:rsid w:val="00826F8D"/>
    <w:rPr>
      <w:rFonts w:ascii="Times New Roman" w:hAnsi="Times New Roman" w:cs="Times New Roman"/>
      <w:b/>
      <w:bCs/>
      <w:sz w:val="20"/>
      <w:szCs w:val="20"/>
    </w:rPr>
  </w:style>
  <w:style w:type="paragraph" w:customStyle="1" w:styleId="Poziom1">
    <w:name w:val="Poziom 1"/>
    <w:basedOn w:val="Normalny"/>
    <w:uiPriority w:val="99"/>
    <w:rsid w:val="00826F8D"/>
    <w:pPr>
      <w:suppressAutoHyphens/>
      <w:spacing w:before="120" w:after="120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826F8D"/>
    <w:pPr>
      <w:suppressAutoHyphens/>
      <w:spacing w:after="120" w:line="480" w:lineRule="auto"/>
    </w:pPr>
    <w:rPr>
      <w:lang w:eastAsia="ar-SA"/>
    </w:rPr>
  </w:style>
  <w:style w:type="character" w:customStyle="1" w:styleId="FontStyle51">
    <w:name w:val="Font Style51"/>
    <w:uiPriority w:val="99"/>
    <w:rsid w:val="00826F8D"/>
    <w:rPr>
      <w:rFonts w:ascii="Times New Roman" w:hAnsi="Times New Roman"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826F8D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826F8D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uiPriority w:val="99"/>
    <w:rsid w:val="00826F8D"/>
    <w:pPr>
      <w:suppressAutoHyphens/>
      <w:spacing w:before="60"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Paragrafkolejneustepy">
    <w:name w:val="Paragraf kolejne ustepy"/>
    <w:basedOn w:val="Normalny"/>
    <w:uiPriority w:val="99"/>
    <w:rsid w:val="00826F8D"/>
    <w:pPr>
      <w:numPr>
        <w:numId w:val="3"/>
      </w:numPr>
      <w:suppressAutoHyphens/>
      <w:spacing w:before="120"/>
      <w:jc w:val="both"/>
    </w:pPr>
    <w:rPr>
      <w:lang w:eastAsia="ar-SA"/>
    </w:rPr>
  </w:style>
  <w:style w:type="paragraph" w:customStyle="1" w:styleId="TableParagraph">
    <w:name w:val="Table Paragraph"/>
    <w:basedOn w:val="Normalny"/>
    <w:uiPriority w:val="99"/>
    <w:rsid w:val="00826F8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3228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Normatywy dla oświaty</vt:lpstr>
    </vt:vector>
  </TitlesOfParts>
  <Company>ECRK Lex s.c.</Company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Normatywy dla oświaty</dc:title>
  <dc:creator>Małgorzata Bied</dc:creator>
  <dc:description>Materiał jest własnością Europejskiego Centrum Rozwoju Kadr  Lex S.C.  w Białymstoku. ISBN 978-83-65961-36-5.  Wyrażamy zgodę na korzystanie  i przetwarzanie tylko w własnej placówce, która weszła legalnie w posiadanie.  Publikowanie na stronie www jest z</dc:description>
  <cp:lastModifiedBy>Marlena Fidos</cp:lastModifiedBy>
  <cp:revision>7</cp:revision>
  <cp:lastPrinted>2021-03-15T08:39:00Z</cp:lastPrinted>
  <dcterms:created xsi:type="dcterms:W3CDTF">2021-02-19T20:18:00Z</dcterms:created>
  <dcterms:modified xsi:type="dcterms:W3CDTF">2021-04-19T12:37:00Z</dcterms:modified>
  <cp:category>978-83-65961-36-5.</cp:category>
</cp:coreProperties>
</file>